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3972" w14:textId="218F495F" w:rsidR="00073E31" w:rsidRPr="007F345C" w:rsidRDefault="00745D19" w:rsidP="00745D19">
      <w:pPr>
        <w:pStyle w:val="Heading1"/>
        <w:spacing w:before="960"/>
        <w:jc w:val="center"/>
        <w:rPr>
          <w:lang w:val="en-US"/>
        </w:rPr>
      </w:pPr>
      <w:r>
        <w:rPr>
          <w:noProof/>
        </w:rPr>
        <w:drawing>
          <wp:anchor distT="0" distB="0" distL="114300" distR="114300" simplePos="0" relativeHeight="251658240" behindDoc="1" locked="0" layoutInCell="1" allowOverlap="1" wp14:anchorId="51D8E367" wp14:editId="1F54C64F">
            <wp:simplePos x="0" y="0"/>
            <wp:positionH relativeFrom="column">
              <wp:posOffset>-3810</wp:posOffset>
            </wp:positionH>
            <wp:positionV relativeFrom="paragraph">
              <wp:posOffset>-3810</wp:posOffset>
            </wp:positionV>
            <wp:extent cx="868680" cy="374673"/>
            <wp:effectExtent l="0" t="0" r="7620" b="0"/>
            <wp:wrapNone/>
            <wp:docPr id="1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888421" cy="383188"/>
                    </a:xfrm>
                    <a:prstGeom prst="rect">
                      <a:avLst/>
                    </a:prstGeom>
                  </pic:spPr>
                </pic:pic>
              </a:graphicData>
            </a:graphic>
            <wp14:sizeRelH relativeFrom="margin">
              <wp14:pctWidth>0</wp14:pctWidth>
            </wp14:sizeRelH>
            <wp14:sizeRelV relativeFrom="margin">
              <wp14:pctHeight>0</wp14:pctHeight>
            </wp14:sizeRelV>
          </wp:anchor>
        </w:drawing>
      </w:r>
      <w:r w:rsidR="00D563B1" w:rsidRPr="007F345C">
        <w:rPr>
          <w:lang w:val="en-US"/>
        </w:rPr>
        <w:t>Equality Statement</w:t>
      </w:r>
      <w:r w:rsidR="00B90905" w:rsidRPr="007F345C">
        <w:rPr>
          <w:lang w:val="en-US"/>
        </w:rPr>
        <w:br/>
      </w:r>
      <w:r w:rsidR="00DB5432" w:rsidRPr="007F345C">
        <w:rPr>
          <w:lang w:val="en-US"/>
        </w:rPr>
        <w:t>G2 Ocean AS</w:t>
      </w:r>
    </w:p>
    <w:p w14:paraId="519406BC" w14:textId="71CDF262" w:rsidR="00AA0C83" w:rsidRPr="0040167D" w:rsidRDefault="00AA0C83" w:rsidP="004016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US"/>
        </w:rPr>
      </w:pPr>
      <w:r w:rsidRPr="00AA0C83">
        <w:rPr>
          <w:rFonts w:ascii="inherit" w:eastAsia="Times New Roman" w:hAnsi="inherit" w:cs="Courier New"/>
          <w:color w:val="202124"/>
          <w:szCs w:val="24"/>
          <w:lang w:val="en"/>
        </w:rPr>
        <w:t xml:space="preserve">G2 Ocean </w:t>
      </w:r>
      <w:r w:rsidR="00370DB4">
        <w:rPr>
          <w:rFonts w:ascii="inherit" w:eastAsia="Times New Roman" w:hAnsi="inherit" w:cs="Courier New"/>
          <w:color w:val="202124"/>
          <w:szCs w:val="24"/>
          <w:lang w:val="en"/>
        </w:rPr>
        <w:t>works</w:t>
      </w:r>
      <w:r w:rsidRPr="00AA0C83">
        <w:rPr>
          <w:rFonts w:ascii="inherit" w:eastAsia="Times New Roman" w:hAnsi="inherit" w:cs="Courier New"/>
          <w:color w:val="202124"/>
          <w:szCs w:val="24"/>
          <w:lang w:val="en"/>
        </w:rPr>
        <w:t xml:space="preserve"> systemati</w:t>
      </w:r>
      <w:r w:rsidR="00370DB4">
        <w:rPr>
          <w:rFonts w:ascii="inherit" w:eastAsia="Times New Roman" w:hAnsi="inherit" w:cs="Courier New"/>
          <w:color w:val="202124"/>
          <w:szCs w:val="24"/>
          <w:lang w:val="en"/>
        </w:rPr>
        <w:t>cally</w:t>
      </w:r>
      <w:r w:rsidRPr="00AA0C83">
        <w:rPr>
          <w:rFonts w:ascii="inherit" w:eastAsia="Times New Roman" w:hAnsi="inherit" w:cs="Courier New"/>
          <w:color w:val="202124"/>
          <w:szCs w:val="24"/>
          <w:lang w:val="en"/>
        </w:rPr>
        <w:t xml:space="preserve"> to survey and implement measures for equality and against discrimination due to gender, pregnancy, leave in the event of birth or adoption, caring duties, ethnicity, religion, outlook on life, functional impairment, sexual orientation, gender identity and gender expression and combinations of these</w:t>
      </w:r>
      <w:r w:rsidR="0040167D">
        <w:rPr>
          <w:rFonts w:ascii="inherit" w:eastAsia="Times New Roman" w:hAnsi="inherit" w:cs="Courier New"/>
          <w:color w:val="202124"/>
          <w:szCs w:val="24"/>
          <w:lang w:val="en"/>
        </w:rPr>
        <w:t>.</w:t>
      </w:r>
    </w:p>
    <w:p w14:paraId="082BA5BF" w14:textId="77777777" w:rsidR="000B3F0C" w:rsidRPr="007F345C" w:rsidRDefault="000B3F0C" w:rsidP="00DE25DC">
      <w:pPr>
        <w:contextualSpacing/>
        <w:rPr>
          <w:color w:val="4D755B" w:themeColor="accent1" w:themeShade="80"/>
          <w:szCs w:val="24"/>
          <w:lang w:val="en-US"/>
        </w:rPr>
      </w:pPr>
    </w:p>
    <w:p w14:paraId="5EB9FEC1" w14:textId="77777777" w:rsidR="00357EA1" w:rsidRPr="00357EA1" w:rsidRDefault="00357EA1" w:rsidP="00357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 w:val="44"/>
          <w:szCs w:val="44"/>
          <w:lang w:val="en"/>
        </w:rPr>
      </w:pPr>
      <w:r w:rsidRPr="00357EA1">
        <w:rPr>
          <w:rFonts w:ascii="inherit" w:eastAsia="Times New Roman" w:hAnsi="inherit" w:cs="Courier New"/>
          <w:b/>
          <w:bCs/>
          <w:color w:val="202124"/>
          <w:sz w:val="44"/>
          <w:szCs w:val="44"/>
          <w:lang w:val="en"/>
        </w:rPr>
        <w:t>Part 1: State of gender equality</w:t>
      </w:r>
    </w:p>
    <w:p w14:paraId="206F0D61" w14:textId="5F42DFE0" w:rsidR="00357EA1" w:rsidRPr="00357EA1" w:rsidRDefault="00357EA1" w:rsidP="00357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357EA1">
        <w:rPr>
          <w:rFonts w:ascii="inherit" w:eastAsia="Times New Roman" w:hAnsi="inherit" w:cs="Courier New"/>
          <w:color w:val="202124"/>
          <w:szCs w:val="24"/>
          <w:lang w:val="en"/>
        </w:rPr>
        <w:t>At the end of 202</w:t>
      </w:r>
      <w:r w:rsidR="00B73A7A">
        <w:rPr>
          <w:rFonts w:ascii="inherit" w:eastAsia="Times New Roman" w:hAnsi="inherit" w:cs="Courier New"/>
          <w:color w:val="202124"/>
          <w:szCs w:val="24"/>
          <w:lang w:val="en"/>
        </w:rPr>
        <w:t>4</w:t>
      </w:r>
      <w:r w:rsidRPr="00357EA1">
        <w:rPr>
          <w:rFonts w:ascii="inherit" w:eastAsia="Times New Roman" w:hAnsi="inherit" w:cs="Courier New"/>
          <w:color w:val="202124"/>
          <w:szCs w:val="24"/>
          <w:lang w:val="en"/>
        </w:rPr>
        <w:t xml:space="preserve">, G2 Ocean AS consisted of </w:t>
      </w:r>
      <w:r w:rsidRPr="002F4726">
        <w:rPr>
          <w:rFonts w:ascii="inherit" w:eastAsia="Times New Roman" w:hAnsi="inherit" w:cs="Courier New"/>
          <w:color w:val="202124"/>
          <w:szCs w:val="24"/>
          <w:lang w:val="en"/>
        </w:rPr>
        <w:t>3</w:t>
      </w:r>
      <w:r w:rsidR="005419BB">
        <w:rPr>
          <w:rFonts w:ascii="inherit" w:eastAsia="Times New Roman" w:hAnsi="inherit" w:cs="Courier New"/>
          <w:color w:val="202124"/>
          <w:szCs w:val="24"/>
          <w:lang w:val="en"/>
        </w:rPr>
        <w:t>1</w:t>
      </w:r>
      <w:r w:rsidRPr="002F4726">
        <w:rPr>
          <w:rFonts w:ascii="inherit" w:eastAsia="Times New Roman" w:hAnsi="inherit" w:cs="Courier New"/>
          <w:color w:val="202124"/>
          <w:szCs w:val="24"/>
          <w:lang w:val="en"/>
        </w:rPr>
        <w:t>%</w:t>
      </w:r>
      <w:r w:rsidRPr="00357EA1">
        <w:rPr>
          <w:rFonts w:ascii="inherit" w:eastAsia="Times New Roman" w:hAnsi="inherit" w:cs="Courier New"/>
          <w:color w:val="202124"/>
          <w:szCs w:val="24"/>
          <w:lang w:val="en"/>
        </w:rPr>
        <w:t xml:space="preserve"> women </w:t>
      </w:r>
      <w:r w:rsidRPr="002F4726">
        <w:rPr>
          <w:rFonts w:ascii="inherit" w:eastAsia="Times New Roman" w:hAnsi="inherit" w:cs="Courier New"/>
          <w:color w:val="202124"/>
          <w:szCs w:val="24"/>
          <w:lang w:val="en"/>
        </w:rPr>
        <w:t>and 6</w:t>
      </w:r>
      <w:r w:rsidR="005419BB">
        <w:rPr>
          <w:rFonts w:ascii="inherit" w:eastAsia="Times New Roman" w:hAnsi="inherit" w:cs="Courier New"/>
          <w:color w:val="202124"/>
          <w:szCs w:val="24"/>
          <w:lang w:val="en"/>
        </w:rPr>
        <w:t>9</w:t>
      </w:r>
      <w:r w:rsidRPr="002F4726">
        <w:rPr>
          <w:rFonts w:ascii="inherit" w:eastAsia="Times New Roman" w:hAnsi="inherit" w:cs="Courier New"/>
          <w:color w:val="202124"/>
          <w:szCs w:val="24"/>
          <w:lang w:val="en"/>
        </w:rPr>
        <w:t>%</w:t>
      </w:r>
      <w:r w:rsidRPr="00357EA1">
        <w:rPr>
          <w:rFonts w:ascii="inherit" w:eastAsia="Times New Roman" w:hAnsi="inherit" w:cs="Courier New"/>
          <w:color w:val="202124"/>
          <w:szCs w:val="24"/>
          <w:lang w:val="en"/>
        </w:rPr>
        <w:t xml:space="preserve"> men. G2 Ocean has an almost equal gender distribution of women and men in all departments. The exceptions are IT and Operations where there is a greater proportion of men than women.</w:t>
      </w:r>
    </w:p>
    <w:p w14:paraId="5F60FEDB" w14:textId="6CDAC46A" w:rsidR="00357EA1" w:rsidRPr="00357EA1" w:rsidRDefault="00357EA1" w:rsidP="00357E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 w:val="42"/>
          <w:szCs w:val="42"/>
          <w:lang w:val="en-US"/>
        </w:rPr>
      </w:pPr>
      <w:r w:rsidRPr="00357EA1">
        <w:rPr>
          <w:rFonts w:ascii="inherit" w:eastAsia="Times New Roman" w:hAnsi="inherit" w:cs="Courier New"/>
          <w:color w:val="202124"/>
          <w:szCs w:val="24"/>
          <w:lang w:val="en"/>
        </w:rPr>
        <w:t xml:space="preserve">Among G2 Ocean AS's </w:t>
      </w:r>
      <w:r w:rsidRPr="0045721B">
        <w:rPr>
          <w:rFonts w:ascii="inherit" w:eastAsia="Times New Roman" w:hAnsi="inherit" w:cs="Courier New"/>
          <w:color w:val="202124"/>
          <w:szCs w:val="24"/>
          <w:lang w:val="en"/>
        </w:rPr>
        <w:t>6</w:t>
      </w:r>
      <w:r w:rsidR="005419BB">
        <w:rPr>
          <w:rFonts w:ascii="inherit" w:eastAsia="Times New Roman" w:hAnsi="inherit" w:cs="Courier New"/>
          <w:color w:val="202124"/>
          <w:szCs w:val="24"/>
          <w:lang w:val="en"/>
        </w:rPr>
        <w:t>8</w:t>
      </w:r>
      <w:r w:rsidRPr="00357EA1">
        <w:rPr>
          <w:rFonts w:ascii="inherit" w:eastAsia="Times New Roman" w:hAnsi="inherit" w:cs="Courier New"/>
          <w:color w:val="202124"/>
          <w:szCs w:val="24"/>
          <w:lang w:val="en"/>
        </w:rPr>
        <w:t xml:space="preserve"> employees at the end of the year, there </w:t>
      </w:r>
      <w:r w:rsidR="00B73A7A">
        <w:rPr>
          <w:rFonts w:ascii="inherit" w:eastAsia="Times New Roman" w:hAnsi="inherit" w:cs="Courier New"/>
          <w:color w:val="202124"/>
          <w:szCs w:val="24"/>
          <w:lang w:val="en"/>
        </w:rPr>
        <w:t>are</w:t>
      </w:r>
      <w:r w:rsidRPr="00357EA1">
        <w:rPr>
          <w:rFonts w:ascii="inherit" w:eastAsia="Times New Roman" w:hAnsi="inherit" w:cs="Courier New"/>
          <w:color w:val="202124"/>
          <w:szCs w:val="24"/>
          <w:lang w:val="en"/>
        </w:rPr>
        <w:t xml:space="preserve"> </w:t>
      </w:r>
      <w:r w:rsidR="00B73A7A">
        <w:rPr>
          <w:rFonts w:ascii="inherit" w:eastAsia="Times New Roman" w:hAnsi="inherit" w:cs="Courier New"/>
          <w:color w:val="202124"/>
          <w:szCs w:val="24"/>
          <w:lang w:val="en"/>
        </w:rPr>
        <w:t>2</w:t>
      </w:r>
      <w:r w:rsidRPr="00357EA1">
        <w:rPr>
          <w:rFonts w:ascii="inherit" w:eastAsia="Times New Roman" w:hAnsi="inherit" w:cs="Courier New"/>
          <w:color w:val="202124"/>
          <w:szCs w:val="24"/>
          <w:lang w:val="en"/>
        </w:rPr>
        <w:t xml:space="preserve"> female student</w:t>
      </w:r>
      <w:r w:rsidR="00C44114">
        <w:rPr>
          <w:rFonts w:ascii="inherit" w:eastAsia="Times New Roman" w:hAnsi="inherit" w:cs="Courier New"/>
          <w:color w:val="202124"/>
          <w:szCs w:val="24"/>
          <w:lang w:val="en"/>
        </w:rPr>
        <w:t>s</w:t>
      </w:r>
      <w:r w:rsidRPr="00357EA1">
        <w:rPr>
          <w:rFonts w:ascii="inherit" w:eastAsia="Times New Roman" w:hAnsi="inherit" w:cs="Courier New"/>
          <w:color w:val="202124"/>
          <w:szCs w:val="24"/>
          <w:lang w:val="en"/>
        </w:rPr>
        <w:t xml:space="preserve"> who </w:t>
      </w:r>
      <w:r w:rsidR="00C44114">
        <w:rPr>
          <w:rFonts w:ascii="inherit" w:eastAsia="Times New Roman" w:hAnsi="inherit" w:cs="Courier New"/>
          <w:color w:val="202124"/>
          <w:szCs w:val="24"/>
          <w:lang w:val="en"/>
        </w:rPr>
        <w:t>are</w:t>
      </w:r>
      <w:r w:rsidRPr="00357EA1">
        <w:rPr>
          <w:rFonts w:ascii="inherit" w:eastAsia="Times New Roman" w:hAnsi="inherit" w:cs="Courier New"/>
          <w:color w:val="202124"/>
          <w:szCs w:val="24"/>
          <w:lang w:val="en"/>
        </w:rPr>
        <w:t xml:space="preserve"> employed temporarily. Part-time employees have the option of working more during holidays and less at exam time and do not have the option of working full-time alongside full-time studies. There is therefore no involuntary part-</w:t>
      </w:r>
      <w:proofErr w:type="gramStart"/>
      <w:r w:rsidRPr="00357EA1">
        <w:rPr>
          <w:rFonts w:ascii="inherit" w:eastAsia="Times New Roman" w:hAnsi="inherit" w:cs="Courier New"/>
          <w:color w:val="202124"/>
          <w:szCs w:val="24"/>
          <w:lang w:val="en"/>
        </w:rPr>
        <w:t>time</w:t>
      </w:r>
      <w:proofErr w:type="gramEnd"/>
      <w:r w:rsidRPr="00357EA1">
        <w:rPr>
          <w:rFonts w:ascii="inherit" w:eastAsia="Times New Roman" w:hAnsi="inherit" w:cs="Courier New"/>
          <w:color w:val="202124"/>
          <w:szCs w:val="24"/>
          <w:lang w:val="en"/>
        </w:rPr>
        <w:t xml:space="preserve"> in G2 Ocean.</w:t>
      </w:r>
    </w:p>
    <w:p w14:paraId="0A9E7CC0" w14:textId="77777777" w:rsidR="00357EA1" w:rsidRPr="007F345C" w:rsidRDefault="00357EA1" w:rsidP="00EF21BF">
      <w:pPr>
        <w:rPr>
          <w:szCs w:val="24"/>
          <w:lang w:val="en-US"/>
        </w:rPr>
      </w:pPr>
    </w:p>
    <w:tbl>
      <w:tblPr>
        <w:tblStyle w:val="Skjematabell1"/>
        <w:tblpPr w:leftFromText="180" w:rightFromText="180" w:vertAnchor="text" w:horzAnchor="margin" w:tblpY="204"/>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1072"/>
        <w:gridCol w:w="1269"/>
        <w:gridCol w:w="1389"/>
        <w:gridCol w:w="1146"/>
        <w:gridCol w:w="1265"/>
        <w:gridCol w:w="959"/>
        <w:gridCol w:w="1213"/>
        <w:gridCol w:w="1086"/>
      </w:tblGrid>
      <w:tr w:rsidR="00B815F4" w:rsidRPr="00450370" w14:paraId="0C3769EF" w14:textId="77777777" w:rsidTr="00501AA9">
        <w:trPr>
          <w:cnfStyle w:val="100000000000" w:firstRow="1" w:lastRow="0" w:firstColumn="0" w:lastColumn="0" w:oddVBand="0" w:evenVBand="0" w:oddHBand="0" w:evenHBand="0" w:firstRowFirstColumn="0" w:firstRowLastColumn="0" w:lastRowFirstColumn="0" w:lastRowLastColumn="0"/>
          <w:trHeight w:val="18"/>
        </w:trPr>
        <w:tc>
          <w:tcPr>
            <w:tcW w:w="2341" w:type="dxa"/>
            <w:gridSpan w:val="2"/>
            <w:shd w:val="clear" w:color="auto" w:fill="auto"/>
          </w:tcPr>
          <w:p w14:paraId="0F190A0F" w14:textId="5FF7B940" w:rsidR="003C78AE" w:rsidRPr="007F345C" w:rsidRDefault="00F45183" w:rsidP="003C78AE">
            <w:pPr>
              <w:spacing w:before="0"/>
              <w:rPr>
                <w:b w:val="0"/>
                <w:lang w:val="en-US"/>
              </w:rPr>
            </w:pPr>
            <w:r w:rsidRPr="007F345C">
              <w:rPr>
                <w:lang w:val="en-US"/>
              </w:rPr>
              <w:t>Temporary employees</w:t>
            </w:r>
          </w:p>
          <w:p w14:paraId="4EA3A063" w14:textId="380AD45A" w:rsidR="003C78AE" w:rsidRPr="007F345C" w:rsidRDefault="003C78AE" w:rsidP="003C78AE">
            <w:pPr>
              <w:rPr>
                <w:lang w:val="en-US"/>
              </w:rPr>
            </w:pPr>
            <w:r w:rsidRPr="007F345C">
              <w:rPr>
                <w:b w:val="0"/>
                <w:bCs/>
                <w:sz w:val="16"/>
                <w:szCs w:val="16"/>
                <w:lang w:val="en-US"/>
              </w:rPr>
              <w:t>P</w:t>
            </w:r>
            <w:r w:rsidR="001C7120" w:rsidRPr="007F345C">
              <w:rPr>
                <w:b w:val="0"/>
                <w:bCs/>
                <w:sz w:val="16"/>
                <w:szCs w:val="16"/>
                <w:lang w:val="en-US"/>
              </w:rPr>
              <w:t>ercentage of all employees</w:t>
            </w:r>
          </w:p>
        </w:tc>
        <w:tc>
          <w:tcPr>
            <w:tcW w:w="2535" w:type="dxa"/>
            <w:gridSpan w:val="2"/>
            <w:shd w:val="clear" w:color="auto" w:fill="auto"/>
          </w:tcPr>
          <w:p w14:paraId="764CE5FB" w14:textId="66A65AE0" w:rsidR="003C78AE" w:rsidRPr="007F345C" w:rsidRDefault="001C7120" w:rsidP="003C78AE">
            <w:pPr>
              <w:spacing w:before="0"/>
              <w:rPr>
                <w:lang w:val="en-US"/>
              </w:rPr>
            </w:pPr>
            <w:r w:rsidRPr="007F345C">
              <w:rPr>
                <w:lang w:val="en-US"/>
              </w:rPr>
              <w:t>Parental Leave</w:t>
            </w:r>
          </w:p>
          <w:p w14:paraId="7F1FBD39" w14:textId="52115819" w:rsidR="003C78AE" w:rsidRPr="007F345C" w:rsidRDefault="001C7120" w:rsidP="003C78AE">
            <w:pPr>
              <w:rPr>
                <w:b w:val="0"/>
                <w:bCs/>
                <w:sz w:val="16"/>
                <w:szCs w:val="16"/>
                <w:lang w:val="en-US"/>
              </w:rPr>
            </w:pPr>
            <w:r w:rsidRPr="007F345C">
              <w:rPr>
                <w:b w:val="0"/>
                <w:bCs/>
                <w:sz w:val="16"/>
                <w:szCs w:val="16"/>
                <w:lang w:val="en-US"/>
              </w:rPr>
              <w:t>Average number of weeks</w:t>
            </w:r>
          </w:p>
        </w:tc>
        <w:tc>
          <w:tcPr>
            <w:tcW w:w="2224" w:type="dxa"/>
            <w:gridSpan w:val="2"/>
            <w:shd w:val="clear" w:color="auto" w:fill="auto"/>
          </w:tcPr>
          <w:p w14:paraId="7FAB3B66" w14:textId="3B0DDCB8" w:rsidR="003C78AE" w:rsidRPr="007F345C" w:rsidRDefault="00555BC8" w:rsidP="003C78AE">
            <w:pPr>
              <w:spacing w:before="0"/>
              <w:rPr>
                <w:b w:val="0"/>
                <w:lang w:val="en-US"/>
              </w:rPr>
            </w:pPr>
            <w:r w:rsidRPr="007F345C">
              <w:rPr>
                <w:lang w:val="en-US"/>
              </w:rPr>
              <w:t>Part-time</w:t>
            </w:r>
          </w:p>
          <w:p w14:paraId="6712B675" w14:textId="77777777" w:rsidR="003C78AE" w:rsidRPr="007F345C" w:rsidRDefault="003C78AE" w:rsidP="003C78AE">
            <w:pPr>
              <w:spacing w:before="0"/>
              <w:rPr>
                <w:b w:val="0"/>
                <w:bCs/>
                <w:szCs w:val="16"/>
                <w:lang w:val="en-US"/>
              </w:rPr>
            </w:pPr>
          </w:p>
          <w:p w14:paraId="53EE90D4" w14:textId="096AAB14" w:rsidR="003C78AE" w:rsidRPr="007F345C" w:rsidRDefault="003C78AE" w:rsidP="003C78AE">
            <w:pPr>
              <w:spacing w:before="0"/>
              <w:rPr>
                <w:bCs/>
                <w:sz w:val="16"/>
                <w:szCs w:val="16"/>
                <w:lang w:val="en-US"/>
              </w:rPr>
            </w:pPr>
            <w:r w:rsidRPr="007F345C">
              <w:rPr>
                <w:b w:val="0"/>
                <w:bCs/>
                <w:sz w:val="16"/>
                <w:szCs w:val="16"/>
                <w:lang w:val="en-US"/>
              </w:rPr>
              <w:t>P</w:t>
            </w:r>
            <w:r w:rsidR="006542AA" w:rsidRPr="007F345C">
              <w:rPr>
                <w:b w:val="0"/>
                <w:bCs/>
                <w:sz w:val="16"/>
                <w:szCs w:val="16"/>
                <w:lang w:val="en-US"/>
              </w:rPr>
              <w:t>ercentage of all employees</w:t>
            </w:r>
          </w:p>
        </w:tc>
        <w:tc>
          <w:tcPr>
            <w:tcW w:w="2299" w:type="dxa"/>
            <w:gridSpan w:val="2"/>
            <w:shd w:val="clear" w:color="auto" w:fill="auto"/>
          </w:tcPr>
          <w:p w14:paraId="0236E531" w14:textId="6F9D926E" w:rsidR="003C78AE" w:rsidRPr="007F345C" w:rsidRDefault="00555BC8" w:rsidP="003C78AE">
            <w:pPr>
              <w:spacing w:before="0"/>
              <w:rPr>
                <w:bCs/>
                <w:szCs w:val="16"/>
                <w:lang w:val="en-US"/>
              </w:rPr>
            </w:pPr>
            <w:r w:rsidRPr="007F345C">
              <w:rPr>
                <w:lang w:val="en-US"/>
              </w:rPr>
              <w:t>Involuntary part-time</w:t>
            </w:r>
            <w:r w:rsidR="003C78AE" w:rsidRPr="007F345C">
              <w:rPr>
                <w:lang w:val="en-US"/>
              </w:rPr>
              <w:br/>
            </w:r>
          </w:p>
          <w:p w14:paraId="0F0349EB" w14:textId="62309E47" w:rsidR="003C78AE" w:rsidRPr="007F345C" w:rsidRDefault="003C78AE" w:rsidP="003C78AE">
            <w:pPr>
              <w:spacing w:before="0"/>
              <w:rPr>
                <w:b w:val="0"/>
                <w:bCs/>
                <w:szCs w:val="16"/>
                <w:lang w:val="en-US"/>
              </w:rPr>
            </w:pPr>
            <w:r w:rsidRPr="007F345C">
              <w:rPr>
                <w:b w:val="0"/>
                <w:bCs/>
                <w:sz w:val="16"/>
                <w:szCs w:val="16"/>
                <w:lang w:val="en-US"/>
              </w:rPr>
              <w:t>P</w:t>
            </w:r>
            <w:r w:rsidR="006542AA" w:rsidRPr="007F345C">
              <w:rPr>
                <w:b w:val="0"/>
                <w:bCs/>
                <w:sz w:val="16"/>
                <w:szCs w:val="16"/>
                <w:lang w:val="en-US"/>
              </w:rPr>
              <w:t>ercentage of all employees</w:t>
            </w:r>
          </w:p>
        </w:tc>
      </w:tr>
      <w:tr w:rsidR="003C78AE" w:rsidRPr="00627229" w14:paraId="3EE01B61" w14:textId="77777777" w:rsidTr="00501AA9">
        <w:trPr>
          <w:cnfStyle w:val="000000100000" w:firstRow="0" w:lastRow="0" w:firstColumn="0" w:lastColumn="0" w:oddVBand="0" w:evenVBand="0" w:oddHBand="1" w:evenHBand="0" w:firstRowFirstColumn="0" w:firstRowLastColumn="0" w:lastRowFirstColumn="0" w:lastRowLastColumn="0"/>
          <w:trHeight w:val="388"/>
        </w:trPr>
        <w:tc>
          <w:tcPr>
            <w:tcW w:w="1072" w:type="dxa"/>
            <w:shd w:val="clear" w:color="auto" w:fill="auto"/>
          </w:tcPr>
          <w:p w14:paraId="44E7AAB9" w14:textId="12A9829E" w:rsidR="003C78AE" w:rsidRPr="00627229" w:rsidRDefault="001C7120" w:rsidP="003C78AE">
            <w:pPr>
              <w:spacing w:before="0"/>
              <w:rPr>
                <w:sz w:val="16"/>
                <w:szCs w:val="16"/>
              </w:rPr>
            </w:pPr>
            <w:r>
              <w:rPr>
                <w:sz w:val="16"/>
                <w:szCs w:val="16"/>
              </w:rPr>
              <w:t>Female</w:t>
            </w:r>
          </w:p>
        </w:tc>
        <w:tc>
          <w:tcPr>
            <w:tcW w:w="1269" w:type="dxa"/>
            <w:shd w:val="clear" w:color="auto" w:fill="auto"/>
          </w:tcPr>
          <w:p w14:paraId="068D5E31" w14:textId="1ED0B381" w:rsidR="003C78AE" w:rsidRPr="00627229" w:rsidRDefault="003C78AE" w:rsidP="003C78AE">
            <w:pPr>
              <w:spacing w:before="0"/>
              <w:rPr>
                <w:sz w:val="16"/>
                <w:szCs w:val="16"/>
              </w:rPr>
            </w:pPr>
            <w:r w:rsidRPr="00627229">
              <w:rPr>
                <w:sz w:val="16"/>
                <w:szCs w:val="16"/>
              </w:rPr>
              <w:t>M</w:t>
            </w:r>
            <w:r w:rsidR="001C7120">
              <w:rPr>
                <w:sz w:val="16"/>
                <w:szCs w:val="16"/>
              </w:rPr>
              <w:t>ale</w:t>
            </w:r>
          </w:p>
        </w:tc>
        <w:tc>
          <w:tcPr>
            <w:tcW w:w="1389" w:type="dxa"/>
            <w:shd w:val="clear" w:color="auto" w:fill="auto"/>
          </w:tcPr>
          <w:p w14:paraId="78632F40" w14:textId="3E2F0BAB" w:rsidR="003C78AE" w:rsidRPr="00627229" w:rsidRDefault="006542AA" w:rsidP="003C78AE">
            <w:pPr>
              <w:spacing w:before="0"/>
              <w:rPr>
                <w:sz w:val="16"/>
                <w:szCs w:val="16"/>
              </w:rPr>
            </w:pPr>
            <w:r>
              <w:rPr>
                <w:sz w:val="16"/>
                <w:szCs w:val="16"/>
              </w:rPr>
              <w:t>Female</w:t>
            </w:r>
          </w:p>
        </w:tc>
        <w:tc>
          <w:tcPr>
            <w:tcW w:w="1146" w:type="dxa"/>
            <w:shd w:val="clear" w:color="auto" w:fill="auto"/>
          </w:tcPr>
          <w:p w14:paraId="1018A5F6" w14:textId="33A7070D" w:rsidR="003C78AE" w:rsidRPr="00627229" w:rsidRDefault="003C78AE" w:rsidP="003C78AE">
            <w:pPr>
              <w:spacing w:before="0"/>
              <w:rPr>
                <w:sz w:val="16"/>
                <w:szCs w:val="16"/>
              </w:rPr>
            </w:pPr>
            <w:r w:rsidRPr="00627229">
              <w:rPr>
                <w:sz w:val="16"/>
                <w:szCs w:val="16"/>
              </w:rPr>
              <w:t>M</w:t>
            </w:r>
            <w:r w:rsidR="006542AA">
              <w:rPr>
                <w:sz w:val="16"/>
                <w:szCs w:val="16"/>
              </w:rPr>
              <w:t>ale</w:t>
            </w:r>
          </w:p>
        </w:tc>
        <w:tc>
          <w:tcPr>
            <w:tcW w:w="1265" w:type="dxa"/>
            <w:shd w:val="clear" w:color="auto" w:fill="auto"/>
          </w:tcPr>
          <w:p w14:paraId="1CA37DA6" w14:textId="62761E6E" w:rsidR="003C78AE" w:rsidRPr="00627229" w:rsidRDefault="006542AA" w:rsidP="003C78AE">
            <w:pPr>
              <w:spacing w:before="0"/>
              <w:rPr>
                <w:sz w:val="16"/>
                <w:szCs w:val="16"/>
              </w:rPr>
            </w:pPr>
            <w:r>
              <w:rPr>
                <w:sz w:val="16"/>
                <w:szCs w:val="16"/>
              </w:rPr>
              <w:t>Female</w:t>
            </w:r>
          </w:p>
        </w:tc>
        <w:tc>
          <w:tcPr>
            <w:tcW w:w="959" w:type="dxa"/>
            <w:shd w:val="clear" w:color="auto" w:fill="auto"/>
          </w:tcPr>
          <w:p w14:paraId="47181462" w14:textId="05F06EE6" w:rsidR="003C78AE" w:rsidRPr="00627229" w:rsidRDefault="003C78AE" w:rsidP="003C78AE">
            <w:pPr>
              <w:spacing w:before="0"/>
              <w:rPr>
                <w:sz w:val="16"/>
                <w:szCs w:val="16"/>
              </w:rPr>
            </w:pPr>
            <w:r w:rsidRPr="00627229">
              <w:rPr>
                <w:sz w:val="16"/>
                <w:szCs w:val="16"/>
              </w:rPr>
              <w:t>M</w:t>
            </w:r>
            <w:r w:rsidR="006542AA">
              <w:rPr>
                <w:sz w:val="16"/>
                <w:szCs w:val="16"/>
              </w:rPr>
              <w:t>ale</w:t>
            </w:r>
          </w:p>
        </w:tc>
        <w:tc>
          <w:tcPr>
            <w:tcW w:w="1213" w:type="dxa"/>
            <w:shd w:val="clear" w:color="auto" w:fill="auto"/>
          </w:tcPr>
          <w:p w14:paraId="01D2CD98" w14:textId="73D1844A" w:rsidR="003C78AE" w:rsidRPr="00627229" w:rsidRDefault="006542AA" w:rsidP="003C78AE">
            <w:pPr>
              <w:spacing w:before="0"/>
              <w:rPr>
                <w:sz w:val="16"/>
                <w:szCs w:val="16"/>
              </w:rPr>
            </w:pPr>
            <w:r>
              <w:rPr>
                <w:sz w:val="16"/>
                <w:szCs w:val="16"/>
              </w:rPr>
              <w:t>Female</w:t>
            </w:r>
          </w:p>
        </w:tc>
        <w:tc>
          <w:tcPr>
            <w:tcW w:w="1086" w:type="dxa"/>
            <w:shd w:val="clear" w:color="auto" w:fill="auto"/>
          </w:tcPr>
          <w:p w14:paraId="0F25F978" w14:textId="6522CD20" w:rsidR="003C78AE" w:rsidRPr="00627229" w:rsidRDefault="006542AA" w:rsidP="003C78AE">
            <w:pPr>
              <w:spacing w:before="0"/>
              <w:rPr>
                <w:sz w:val="16"/>
                <w:szCs w:val="16"/>
              </w:rPr>
            </w:pPr>
            <w:r>
              <w:rPr>
                <w:sz w:val="16"/>
                <w:szCs w:val="16"/>
              </w:rPr>
              <w:t>Male</w:t>
            </w:r>
          </w:p>
        </w:tc>
      </w:tr>
      <w:tr w:rsidR="003C78AE" w:rsidRPr="00627229" w14:paraId="5A198865" w14:textId="77777777" w:rsidTr="00501AA9">
        <w:trPr>
          <w:cnfStyle w:val="000000010000" w:firstRow="0" w:lastRow="0" w:firstColumn="0" w:lastColumn="0" w:oddVBand="0" w:evenVBand="0" w:oddHBand="0" w:evenHBand="1" w:firstRowFirstColumn="0" w:firstRowLastColumn="0" w:lastRowFirstColumn="0" w:lastRowLastColumn="0"/>
          <w:trHeight w:val="18"/>
        </w:trPr>
        <w:tc>
          <w:tcPr>
            <w:tcW w:w="1072" w:type="dxa"/>
            <w:shd w:val="clear" w:color="auto" w:fill="auto"/>
          </w:tcPr>
          <w:p w14:paraId="36873E37" w14:textId="3F3F7BCF" w:rsidR="003C78AE" w:rsidRPr="00C721D6" w:rsidRDefault="00DA089A" w:rsidP="003C78AE">
            <w:pPr>
              <w:spacing w:before="0"/>
              <w:rPr>
                <w:sz w:val="16"/>
                <w:szCs w:val="16"/>
              </w:rPr>
            </w:pPr>
            <w:r>
              <w:rPr>
                <w:sz w:val="16"/>
                <w:szCs w:val="16"/>
              </w:rPr>
              <w:t>3</w:t>
            </w:r>
          </w:p>
        </w:tc>
        <w:tc>
          <w:tcPr>
            <w:tcW w:w="1269" w:type="dxa"/>
            <w:shd w:val="clear" w:color="auto" w:fill="auto"/>
          </w:tcPr>
          <w:p w14:paraId="7D6AA5FC" w14:textId="7C31C217" w:rsidR="003C78AE" w:rsidRPr="00C721D6" w:rsidRDefault="00792B7F" w:rsidP="003C78AE">
            <w:pPr>
              <w:spacing w:before="0"/>
              <w:rPr>
                <w:sz w:val="16"/>
                <w:szCs w:val="16"/>
              </w:rPr>
            </w:pPr>
            <w:r w:rsidRPr="00C721D6">
              <w:rPr>
                <w:sz w:val="16"/>
                <w:szCs w:val="16"/>
              </w:rPr>
              <w:t>0</w:t>
            </w:r>
          </w:p>
        </w:tc>
        <w:tc>
          <w:tcPr>
            <w:tcW w:w="1389" w:type="dxa"/>
            <w:shd w:val="clear" w:color="auto" w:fill="auto"/>
          </w:tcPr>
          <w:p w14:paraId="7F6EA4DC" w14:textId="42440628" w:rsidR="003C78AE" w:rsidRPr="001D5447" w:rsidRDefault="00803215" w:rsidP="003C78AE">
            <w:pPr>
              <w:spacing w:before="0"/>
              <w:rPr>
                <w:sz w:val="16"/>
                <w:szCs w:val="16"/>
                <w:highlight w:val="yellow"/>
              </w:rPr>
            </w:pPr>
            <w:r w:rsidRPr="00803215">
              <w:rPr>
                <w:sz w:val="16"/>
                <w:szCs w:val="16"/>
              </w:rPr>
              <w:t>21.82</w:t>
            </w:r>
          </w:p>
        </w:tc>
        <w:tc>
          <w:tcPr>
            <w:tcW w:w="1146" w:type="dxa"/>
            <w:shd w:val="clear" w:color="auto" w:fill="auto"/>
          </w:tcPr>
          <w:p w14:paraId="52B796EA" w14:textId="0CF10845" w:rsidR="00147BE7" w:rsidRPr="001D5447" w:rsidRDefault="001C6D87" w:rsidP="003C78AE">
            <w:pPr>
              <w:spacing w:before="0"/>
              <w:rPr>
                <w:sz w:val="16"/>
                <w:szCs w:val="16"/>
                <w:highlight w:val="yellow"/>
              </w:rPr>
            </w:pPr>
            <w:r w:rsidRPr="003D6242">
              <w:rPr>
                <w:sz w:val="16"/>
                <w:szCs w:val="16"/>
              </w:rPr>
              <w:t>1</w:t>
            </w:r>
            <w:r w:rsidR="003D6242" w:rsidRPr="003D6242">
              <w:rPr>
                <w:sz w:val="16"/>
                <w:szCs w:val="16"/>
              </w:rPr>
              <w:t>0.95</w:t>
            </w:r>
          </w:p>
        </w:tc>
        <w:tc>
          <w:tcPr>
            <w:tcW w:w="1265" w:type="dxa"/>
            <w:shd w:val="clear" w:color="auto" w:fill="auto"/>
          </w:tcPr>
          <w:p w14:paraId="682566BF" w14:textId="7AE30105" w:rsidR="003C78AE" w:rsidRPr="00C721D6" w:rsidRDefault="00C16633" w:rsidP="003C78AE">
            <w:pPr>
              <w:spacing w:before="0"/>
              <w:rPr>
                <w:sz w:val="16"/>
                <w:szCs w:val="16"/>
              </w:rPr>
            </w:pPr>
            <w:r>
              <w:rPr>
                <w:sz w:val="16"/>
                <w:szCs w:val="16"/>
              </w:rPr>
              <w:t>3</w:t>
            </w:r>
          </w:p>
        </w:tc>
        <w:tc>
          <w:tcPr>
            <w:tcW w:w="959" w:type="dxa"/>
            <w:shd w:val="clear" w:color="auto" w:fill="auto"/>
          </w:tcPr>
          <w:p w14:paraId="7DE3A21F" w14:textId="3B445177" w:rsidR="003C78AE" w:rsidRPr="00501AA9" w:rsidRDefault="00792B7F" w:rsidP="003C78AE">
            <w:pPr>
              <w:spacing w:before="0"/>
              <w:rPr>
                <w:sz w:val="16"/>
                <w:szCs w:val="16"/>
              </w:rPr>
            </w:pPr>
            <w:r w:rsidRPr="00501AA9">
              <w:rPr>
                <w:sz w:val="16"/>
                <w:szCs w:val="16"/>
              </w:rPr>
              <w:t>0</w:t>
            </w:r>
          </w:p>
        </w:tc>
        <w:tc>
          <w:tcPr>
            <w:tcW w:w="1213" w:type="dxa"/>
            <w:shd w:val="clear" w:color="auto" w:fill="auto"/>
          </w:tcPr>
          <w:p w14:paraId="20CF7F51" w14:textId="77777777" w:rsidR="003C78AE" w:rsidRPr="00C721D6" w:rsidRDefault="003C78AE" w:rsidP="003C78AE">
            <w:pPr>
              <w:spacing w:before="0"/>
              <w:rPr>
                <w:sz w:val="16"/>
                <w:szCs w:val="16"/>
              </w:rPr>
            </w:pPr>
            <w:r w:rsidRPr="00C721D6">
              <w:rPr>
                <w:sz w:val="16"/>
                <w:szCs w:val="16"/>
              </w:rPr>
              <w:t>0</w:t>
            </w:r>
          </w:p>
        </w:tc>
        <w:tc>
          <w:tcPr>
            <w:tcW w:w="1086" w:type="dxa"/>
            <w:shd w:val="clear" w:color="auto" w:fill="auto"/>
          </w:tcPr>
          <w:p w14:paraId="53540A3C" w14:textId="77777777" w:rsidR="003C78AE" w:rsidRPr="00C721D6" w:rsidRDefault="003C78AE" w:rsidP="003C78AE">
            <w:pPr>
              <w:spacing w:before="0"/>
              <w:rPr>
                <w:sz w:val="16"/>
                <w:szCs w:val="16"/>
              </w:rPr>
            </w:pPr>
            <w:r w:rsidRPr="00C721D6">
              <w:rPr>
                <w:sz w:val="16"/>
                <w:szCs w:val="16"/>
              </w:rPr>
              <w:t>0</w:t>
            </w:r>
          </w:p>
        </w:tc>
      </w:tr>
    </w:tbl>
    <w:p w14:paraId="0F2E96FE" w14:textId="77777777" w:rsidR="00095117" w:rsidRPr="00DB5432" w:rsidRDefault="00095117" w:rsidP="00EF21BF">
      <w:pPr>
        <w:rPr>
          <w:szCs w:val="24"/>
        </w:rPr>
      </w:pPr>
    </w:p>
    <w:p w14:paraId="6FDA7FF0" w14:textId="77777777" w:rsidR="00606C63" w:rsidRDefault="00606C63" w:rsidP="001C2FCC">
      <w:pPr>
        <w:contextualSpacing/>
        <w:rPr>
          <w:szCs w:val="24"/>
        </w:rPr>
      </w:pPr>
    </w:p>
    <w:p w14:paraId="637FD0FD" w14:textId="29021A7C" w:rsidR="00606C63" w:rsidRPr="00606C63" w:rsidRDefault="00606C63" w:rsidP="00606C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US"/>
        </w:rPr>
      </w:pPr>
      <w:r w:rsidRPr="00606C63">
        <w:rPr>
          <w:rFonts w:ascii="inherit" w:eastAsia="Times New Roman" w:hAnsi="inherit" w:cs="Courier New"/>
          <w:color w:val="202124"/>
          <w:szCs w:val="24"/>
          <w:lang w:val="en"/>
        </w:rPr>
        <w:lastRenderedPageBreak/>
        <w:t xml:space="preserve">G2 Ocean uses salary statistics from Korn Ferry which are based on so-called Job Grades. Hay evaluations are a tool we use to map our job roles in the context of the organizational structure. The method gives different job roles a score based on the degree of required competence, problem solving and responsibility in the role. We believe that the use of grades is an effective means of preventing discrimination on the grounds of gender, because we compare roles across the </w:t>
      </w:r>
      <w:r w:rsidR="00E912DC">
        <w:rPr>
          <w:rFonts w:ascii="inherit" w:eastAsia="Times New Roman" w:hAnsi="inherit" w:cs="Courier New"/>
          <w:color w:val="202124"/>
          <w:szCs w:val="24"/>
          <w:lang w:val="en"/>
        </w:rPr>
        <w:t>organization</w:t>
      </w:r>
      <w:r w:rsidRPr="00606C63">
        <w:rPr>
          <w:rFonts w:ascii="inherit" w:eastAsia="Times New Roman" w:hAnsi="inherit" w:cs="Courier New"/>
          <w:color w:val="202124"/>
          <w:szCs w:val="24"/>
          <w:lang w:val="en"/>
        </w:rPr>
        <w:t xml:space="preserve"> within a specific framework. This means that we consider roles, "equal work" or "work of equal value", and not who has the role.</w:t>
      </w:r>
    </w:p>
    <w:p w14:paraId="23986363" w14:textId="77777777" w:rsidR="00606C63" w:rsidRPr="007F345C" w:rsidRDefault="00606C63" w:rsidP="001C2FCC">
      <w:pPr>
        <w:contextualSpacing/>
        <w:rPr>
          <w:szCs w:val="24"/>
          <w:lang w:val="en-US"/>
        </w:rPr>
      </w:pPr>
    </w:p>
    <w:p w14:paraId="26B63E2D" w14:textId="77777777" w:rsidR="00576A5D" w:rsidRPr="00576A5D" w:rsidRDefault="00576A5D" w:rsidP="00576A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US"/>
        </w:rPr>
      </w:pPr>
      <w:r w:rsidRPr="00576A5D">
        <w:rPr>
          <w:rFonts w:ascii="inherit" w:eastAsia="Times New Roman" w:hAnsi="inherit" w:cs="Courier New"/>
          <w:color w:val="202124"/>
          <w:szCs w:val="24"/>
          <w:lang w:val="en"/>
        </w:rPr>
        <w:t>In this report, we have used Job grades as a starting point and supporting factor for dividing employees into the main categories:</w:t>
      </w:r>
    </w:p>
    <w:p w14:paraId="40E9C3DD" w14:textId="77777777" w:rsidR="00576A5D" w:rsidRPr="007F345C" w:rsidRDefault="00576A5D" w:rsidP="001C2FCC">
      <w:pPr>
        <w:contextualSpacing/>
        <w:rPr>
          <w:szCs w:val="24"/>
          <w:lang w:val="en-US"/>
        </w:rPr>
      </w:pPr>
    </w:p>
    <w:p w14:paraId="3809D244" w14:textId="77777777" w:rsidR="00224BF1" w:rsidRDefault="00DA186B" w:rsidP="00224BF1">
      <w:pPr>
        <w:pStyle w:val="ListParagraph"/>
        <w:numPr>
          <w:ilvl w:val="0"/>
          <w:numId w:val="17"/>
        </w:numPr>
        <w:rPr>
          <w:szCs w:val="24"/>
        </w:rPr>
      </w:pPr>
      <w:r w:rsidRPr="00224BF1">
        <w:rPr>
          <w:szCs w:val="24"/>
        </w:rPr>
        <w:t>Professional</w:t>
      </w:r>
    </w:p>
    <w:p w14:paraId="4D2A79D9" w14:textId="77777777" w:rsidR="00224BF1" w:rsidRDefault="00DA186B" w:rsidP="00224BF1">
      <w:pPr>
        <w:pStyle w:val="ListParagraph"/>
        <w:numPr>
          <w:ilvl w:val="0"/>
          <w:numId w:val="17"/>
        </w:numPr>
        <w:rPr>
          <w:szCs w:val="24"/>
        </w:rPr>
      </w:pPr>
      <w:r w:rsidRPr="00224BF1">
        <w:rPr>
          <w:szCs w:val="24"/>
        </w:rPr>
        <w:t xml:space="preserve">Manager/Senior Professional </w:t>
      </w:r>
    </w:p>
    <w:p w14:paraId="3975B866" w14:textId="4E7A198A" w:rsidR="00224BF1" w:rsidRPr="00E766F5" w:rsidRDefault="00DA186B" w:rsidP="00224BF1">
      <w:pPr>
        <w:pStyle w:val="ListParagraph"/>
        <w:numPr>
          <w:ilvl w:val="0"/>
          <w:numId w:val="17"/>
        </w:numPr>
        <w:rPr>
          <w:szCs w:val="24"/>
          <w:lang w:val="en-US"/>
        </w:rPr>
      </w:pPr>
      <w:r w:rsidRPr="00E766F5">
        <w:rPr>
          <w:szCs w:val="24"/>
          <w:lang w:val="en-US"/>
        </w:rPr>
        <w:t>Directors, Vice President</w:t>
      </w:r>
      <w:r w:rsidR="008B20EB">
        <w:rPr>
          <w:szCs w:val="24"/>
          <w:lang w:val="en-US"/>
        </w:rPr>
        <w:t>, Managing Director</w:t>
      </w:r>
      <w:r w:rsidRPr="00E766F5">
        <w:rPr>
          <w:szCs w:val="24"/>
          <w:lang w:val="en-US"/>
        </w:rPr>
        <w:t xml:space="preserve"> </w:t>
      </w:r>
      <w:r w:rsidR="00147BE7">
        <w:rPr>
          <w:szCs w:val="24"/>
          <w:lang w:val="en-US"/>
        </w:rPr>
        <w:t>&amp; CFO</w:t>
      </w:r>
    </w:p>
    <w:p w14:paraId="22736014" w14:textId="2BC450A3" w:rsidR="00EA04E7" w:rsidRPr="00EA04E7" w:rsidRDefault="00EA04E7" w:rsidP="00EA04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US"/>
        </w:rPr>
      </w:pPr>
      <w:r w:rsidRPr="00EA04E7">
        <w:rPr>
          <w:rFonts w:ascii="inherit" w:eastAsia="Times New Roman" w:hAnsi="inherit" w:cs="Courier New"/>
          <w:color w:val="202124"/>
          <w:szCs w:val="24"/>
          <w:lang w:val="en"/>
        </w:rPr>
        <w:t>The main categories consist of several Job Grades to get at least five of each gender in each main category so that the results of the salary survey can be published publicly. The CEO is in a Job Grade that does not fit into the groups below and is therefore not included in the table. The part-time employee</w:t>
      </w:r>
      <w:r w:rsidR="003F0EF9">
        <w:rPr>
          <w:rFonts w:ascii="inherit" w:eastAsia="Times New Roman" w:hAnsi="inherit" w:cs="Courier New"/>
          <w:color w:val="202124"/>
          <w:szCs w:val="24"/>
          <w:lang w:val="en"/>
        </w:rPr>
        <w:t>s</w:t>
      </w:r>
      <w:r w:rsidRPr="00EA04E7">
        <w:rPr>
          <w:rFonts w:ascii="inherit" w:eastAsia="Times New Roman" w:hAnsi="inherit" w:cs="Courier New"/>
          <w:color w:val="202124"/>
          <w:szCs w:val="24"/>
          <w:lang w:val="en"/>
        </w:rPr>
        <w:t xml:space="preserve"> </w:t>
      </w:r>
      <w:r w:rsidR="003F0EF9">
        <w:rPr>
          <w:rFonts w:ascii="inherit" w:eastAsia="Times New Roman" w:hAnsi="inherit" w:cs="Courier New"/>
          <w:color w:val="202124"/>
          <w:szCs w:val="24"/>
          <w:lang w:val="en"/>
        </w:rPr>
        <w:t>are</w:t>
      </w:r>
      <w:r w:rsidRPr="00EA04E7">
        <w:rPr>
          <w:rFonts w:ascii="inherit" w:eastAsia="Times New Roman" w:hAnsi="inherit" w:cs="Courier New"/>
          <w:color w:val="202124"/>
          <w:szCs w:val="24"/>
          <w:lang w:val="en"/>
        </w:rPr>
        <w:t xml:space="preserve"> not included in the table as th</w:t>
      </w:r>
      <w:r w:rsidR="003E0EC8">
        <w:rPr>
          <w:rFonts w:ascii="inherit" w:eastAsia="Times New Roman" w:hAnsi="inherit" w:cs="Courier New"/>
          <w:color w:val="202124"/>
          <w:szCs w:val="24"/>
          <w:lang w:val="en"/>
        </w:rPr>
        <w:t>ey</w:t>
      </w:r>
      <w:r w:rsidRPr="00EA04E7">
        <w:rPr>
          <w:rFonts w:ascii="inherit" w:eastAsia="Times New Roman" w:hAnsi="inherit" w:cs="Courier New"/>
          <w:color w:val="202124"/>
          <w:szCs w:val="24"/>
          <w:lang w:val="en"/>
        </w:rPr>
        <w:t xml:space="preserve"> ha</w:t>
      </w:r>
      <w:r w:rsidR="003E0EC8">
        <w:rPr>
          <w:rFonts w:ascii="inherit" w:eastAsia="Times New Roman" w:hAnsi="inherit" w:cs="Courier New"/>
          <w:color w:val="202124"/>
          <w:szCs w:val="24"/>
          <w:lang w:val="en"/>
        </w:rPr>
        <w:t>ve</w:t>
      </w:r>
      <w:r w:rsidRPr="00EA04E7">
        <w:rPr>
          <w:rFonts w:ascii="inherit" w:eastAsia="Times New Roman" w:hAnsi="inherit" w:cs="Courier New"/>
          <w:color w:val="202124"/>
          <w:szCs w:val="24"/>
          <w:lang w:val="en"/>
        </w:rPr>
        <w:t xml:space="preserve"> a variable salary. The salary statistics consist of basic salary for 202</w:t>
      </w:r>
      <w:r w:rsidR="003E0EC8">
        <w:rPr>
          <w:rFonts w:ascii="inherit" w:eastAsia="Times New Roman" w:hAnsi="inherit" w:cs="Courier New"/>
          <w:color w:val="202124"/>
          <w:szCs w:val="24"/>
          <w:lang w:val="en"/>
        </w:rPr>
        <w:t>4</w:t>
      </w:r>
      <w:r w:rsidRPr="00EA04E7">
        <w:rPr>
          <w:rFonts w:ascii="inherit" w:eastAsia="Times New Roman" w:hAnsi="inherit" w:cs="Courier New"/>
          <w:color w:val="202124"/>
          <w:szCs w:val="24"/>
          <w:lang w:val="en"/>
        </w:rPr>
        <w:t xml:space="preserve"> and bonus for 202</w:t>
      </w:r>
      <w:r w:rsidR="003E0EC8">
        <w:rPr>
          <w:rFonts w:ascii="inherit" w:eastAsia="Times New Roman" w:hAnsi="inherit" w:cs="Courier New"/>
          <w:color w:val="202124"/>
          <w:szCs w:val="24"/>
          <w:lang w:val="en"/>
        </w:rPr>
        <w:t>3</w:t>
      </w:r>
      <w:r w:rsidRPr="00EA04E7">
        <w:rPr>
          <w:rFonts w:ascii="inherit" w:eastAsia="Times New Roman" w:hAnsi="inherit" w:cs="Courier New"/>
          <w:color w:val="202124"/>
          <w:szCs w:val="24"/>
          <w:lang w:val="en"/>
        </w:rPr>
        <w:t xml:space="preserve"> which was paid out in 202</w:t>
      </w:r>
      <w:r w:rsidR="003E0EC8">
        <w:rPr>
          <w:rFonts w:ascii="inherit" w:eastAsia="Times New Roman" w:hAnsi="inherit" w:cs="Courier New"/>
          <w:color w:val="202124"/>
          <w:szCs w:val="24"/>
          <w:lang w:val="en"/>
        </w:rPr>
        <w:t>4</w:t>
      </w:r>
      <w:r w:rsidRPr="00EA04E7">
        <w:rPr>
          <w:rFonts w:ascii="inherit" w:eastAsia="Times New Roman" w:hAnsi="inherit" w:cs="Courier New"/>
          <w:color w:val="202124"/>
          <w:szCs w:val="24"/>
          <w:lang w:val="en"/>
        </w:rPr>
        <w:t>.</w:t>
      </w:r>
    </w:p>
    <w:p w14:paraId="6A70BDC0" w14:textId="77777777" w:rsidR="00EA04E7" w:rsidRPr="007F345C" w:rsidRDefault="00EA04E7" w:rsidP="00224BF1">
      <w:pPr>
        <w:rPr>
          <w:szCs w:val="24"/>
          <w:lang w:val="en-US"/>
        </w:rPr>
      </w:pPr>
    </w:p>
    <w:p w14:paraId="5AAB98DC" w14:textId="77777777" w:rsidR="000B3F0C" w:rsidRPr="007F345C" w:rsidRDefault="000B3F0C" w:rsidP="00DE25DC">
      <w:pPr>
        <w:spacing w:before="0"/>
        <w:contextualSpacing/>
        <w:rPr>
          <w:szCs w:val="24"/>
          <w:lang w:val="en-US"/>
        </w:rPr>
      </w:pPr>
    </w:p>
    <w:tbl>
      <w:tblPr>
        <w:tblW w:w="9389" w:type="dxa"/>
        <w:tblLook w:val="04A0" w:firstRow="1" w:lastRow="0" w:firstColumn="1" w:lastColumn="0" w:noHBand="0" w:noVBand="1"/>
      </w:tblPr>
      <w:tblGrid>
        <w:gridCol w:w="3055"/>
        <w:gridCol w:w="1530"/>
        <w:gridCol w:w="1260"/>
        <w:gridCol w:w="1260"/>
        <w:gridCol w:w="1170"/>
        <w:gridCol w:w="1114"/>
      </w:tblGrid>
      <w:tr w:rsidR="00DA186B" w:rsidRPr="001C2FCC" w14:paraId="58DA6752" w14:textId="77777777" w:rsidTr="00B30873">
        <w:trPr>
          <w:trHeight w:val="260"/>
        </w:trPr>
        <w:tc>
          <w:tcPr>
            <w:tcW w:w="3055" w:type="dxa"/>
            <w:vMerge w:val="restart"/>
            <w:tcBorders>
              <w:top w:val="single" w:sz="4" w:space="0" w:color="FFFFFF"/>
              <w:left w:val="single" w:sz="4" w:space="0" w:color="FFFFFF"/>
              <w:bottom w:val="single" w:sz="4" w:space="0" w:color="FFFFFF"/>
              <w:right w:val="single" w:sz="4" w:space="0" w:color="FFFFFF"/>
            </w:tcBorders>
            <w:shd w:val="clear" w:color="000000" w:fill="CBCBCB"/>
            <w:vAlign w:val="center"/>
            <w:hideMark/>
          </w:tcPr>
          <w:p w14:paraId="2724AEC3" w14:textId="22BE8DDD" w:rsidR="00DA186B" w:rsidRPr="001C2FCC" w:rsidRDefault="004F6027" w:rsidP="001C2FCC">
            <w:pPr>
              <w:spacing w:before="0"/>
              <w:rPr>
                <w:rFonts w:ascii="Arial" w:eastAsia="Times New Roman" w:hAnsi="Arial" w:cs="Arial"/>
                <w:b/>
                <w:bCs/>
                <w:color w:val="auto"/>
                <w:sz w:val="20"/>
                <w:lang w:val="en-US"/>
              </w:rPr>
            </w:pPr>
            <w:r>
              <w:rPr>
                <w:rFonts w:ascii="Arial" w:eastAsia="Times New Roman" w:hAnsi="Arial" w:cs="Arial"/>
                <w:b/>
                <w:bCs/>
                <w:color w:val="auto"/>
                <w:sz w:val="20"/>
                <w:lang w:val="en-US"/>
              </w:rPr>
              <w:t>Job Hierarchy</w:t>
            </w:r>
          </w:p>
        </w:tc>
        <w:tc>
          <w:tcPr>
            <w:tcW w:w="2790" w:type="dxa"/>
            <w:gridSpan w:val="2"/>
            <w:tcBorders>
              <w:top w:val="single" w:sz="4" w:space="0" w:color="FFFFFF"/>
              <w:left w:val="nil"/>
              <w:bottom w:val="single" w:sz="4" w:space="0" w:color="FFFFFF"/>
              <w:right w:val="single" w:sz="4" w:space="0" w:color="FFFFFF"/>
            </w:tcBorders>
            <w:shd w:val="clear" w:color="000000" w:fill="B5E2F2"/>
            <w:vAlign w:val="center"/>
            <w:hideMark/>
          </w:tcPr>
          <w:p w14:paraId="490D44CE" w14:textId="77777777" w:rsidR="00DA186B" w:rsidRPr="001C2FCC" w:rsidRDefault="00DA186B" w:rsidP="001C2FCC">
            <w:pPr>
              <w:spacing w:before="0"/>
              <w:rPr>
                <w:rFonts w:ascii="Arial" w:eastAsia="Times New Roman" w:hAnsi="Arial" w:cs="Arial"/>
                <w:b/>
                <w:bCs/>
                <w:color w:val="auto"/>
                <w:sz w:val="20"/>
                <w:lang w:val="en-US"/>
              </w:rPr>
            </w:pPr>
            <w:r w:rsidRPr="001C2FCC">
              <w:rPr>
                <w:rFonts w:ascii="Arial" w:eastAsia="Times New Roman" w:hAnsi="Arial" w:cs="Arial"/>
                <w:b/>
                <w:bCs/>
                <w:color w:val="auto"/>
                <w:sz w:val="20"/>
                <w:lang w:val="en-US"/>
              </w:rPr>
              <w:t>TOTAL HEADCOUNT %</w:t>
            </w:r>
          </w:p>
        </w:tc>
        <w:tc>
          <w:tcPr>
            <w:tcW w:w="3544" w:type="dxa"/>
            <w:gridSpan w:val="3"/>
            <w:tcBorders>
              <w:top w:val="single" w:sz="4" w:space="0" w:color="FFFFFF"/>
              <w:left w:val="nil"/>
              <w:bottom w:val="single" w:sz="4" w:space="0" w:color="FFFFFF"/>
              <w:right w:val="single" w:sz="4" w:space="0" w:color="FFFFFF"/>
            </w:tcBorders>
            <w:shd w:val="clear" w:color="000000" w:fill="ADE1D9"/>
            <w:vAlign w:val="center"/>
            <w:hideMark/>
          </w:tcPr>
          <w:p w14:paraId="1D156542" w14:textId="3DCFF1F7" w:rsidR="00DA186B" w:rsidRPr="001C2FCC" w:rsidRDefault="00DA186B" w:rsidP="001C2FCC">
            <w:pPr>
              <w:spacing w:before="0"/>
              <w:rPr>
                <w:rFonts w:ascii="Arial" w:eastAsia="Times New Roman" w:hAnsi="Arial" w:cs="Arial"/>
                <w:b/>
                <w:bCs/>
                <w:color w:val="auto"/>
                <w:sz w:val="20"/>
                <w:lang w:val="en-US"/>
              </w:rPr>
            </w:pPr>
            <w:r w:rsidRPr="001C2FCC">
              <w:rPr>
                <w:rFonts w:ascii="Arial" w:eastAsia="Times New Roman" w:hAnsi="Arial" w:cs="Arial"/>
                <w:b/>
                <w:bCs/>
                <w:color w:val="auto"/>
                <w:sz w:val="20"/>
                <w:lang w:val="en-US"/>
              </w:rPr>
              <w:t>PAY GAP</w:t>
            </w:r>
            <w:r w:rsidR="00B815F4">
              <w:rPr>
                <w:rFonts w:ascii="Arial" w:eastAsia="Times New Roman" w:hAnsi="Arial" w:cs="Arial"/>
                <w:b/>
                <w:bCs/>
                <w:color w:val="auto"/>
                <w:sz w:val="20"/>
                <w:lang w:val="en-US"/>
              </w:rPr>
              <w:t xml:space="preserve"> %</w:t>
            </w:r>
          </w:p>
        </w:tc>
      </w:tr>
      <w:tr w:rsidR="00DA186B" w:rsidRPr="001C2FCC" w14:paraId="73244692" w14:textId="77777777" w:rsidTr="00B30873">
        <w:trPr>
          <w:trHeight w:val="260"/>
        </w:trPr>
        <w:tc>
          <w:tcPr>
            <w:tcW w:w="3055" w:type="dxa"/>
            <w:vMerge/>
            <w:tcBorders>
              <w:top w:val="single" w:sz="4" w:space="0" w:color="FFFFFF"/>
              <w:left w:val="single" w:sz="4" w:space="0" w:color="FFFFFF"/>
              <w:bottom w:val="single" w:sz="4" w:space="0" w:color="FFFFFF"/>
              <w:right w:val="single" w:sz="4" w:space="0" w:color="FFFFFF"/>
            </w:tcBorders>
            <w:vAlign w:val="center"/>
            <w:hideMark/>
          </w:tcPr>
          <w:p w14:paraId="4DBAA688" w14:textId="77777777" w:rsidR="00DA186B" w:rsidRPr="001C2FCC" w:rsidRDefault="00DA186B" w:rsidP="001C2FCC">
            <w:pPr>
              <w:spacing w:before="0"/>
              <w:rPr>
                <w:rFonts w:ascii="Arial" w:eastAsia="Times New Roman" w:hAnsi="Arial" w:cs="Arial"/>
                <w:b/>
                <w:bCs/>
                <w:color w:val="auto"/>
                <w:sz w:val="20"/>
                <w:lang w:val="en-US"/>
              </w:rPr>
            </w:pPr>
          </w:p>
        </w:tc>
        <w:tc>
          <w:tcPr>
            <w:tcW w:w="1530" w:type="dxa"/>
            <w:tcBorders>
              <w:top w:val="nil"/>
              <w:left w:val="nil"/>
              <w:bottom w:val="single" w:sz="4" w:space="0" w:color="FFFFFF"/>
              <w:right w:val="single" w:sz="4" w:space="0" w:color="FFFFFF"/>
            </w:tcBorders>
            <w:shd w:val="clear" w:color="auto" w:fill="DEEAF6" w:themeFill="accent5" w:themeFillTint="33"/>
            <w:hideMark/>
          </w:tcPr>
          <w:p w14:paraId="5DAB9B35" w14:textId="77777777" w:rsidR="00DA186B" w:rsidRPr="001C2FCC" w:rsidRDefault="00DA186B" w:rsidP="001C2FCC">
            <w:pPr>
              <w:spacing w:before="0"/>
              <w:jc w:val="right"/>
              <w:rPr>
                <w:rFonts w:ascii="Arial" w:eastAsia="Times New Roman" w:hAnsi="Arial" w:cs="Arial"/>
                <w:color w:val="auto"/>
                <w:sz w:val="20"/>
                <w:lang w:val="en-US"/>
              </w:rPr>
            </w:pPr>
            <w:r w:rsidRPr="001C2FCC">
              <w:rPr>
                <w:rFonts w:ascii="Arial" w:eastAsia="Times New Roman" w:hAnsi="Arial" w:cs="Arial"/>
                <w:color w:val="auto"/>
                <w:sz w:val="20"/>
                <w:lang w:val="en-US"/>
              </w:rPr>
              <w:t>Male</w:t>
            </w:r>
          </w:p>
        </w:tc>
        <w:tc>
          <w:tcPr>
            <w:tcW w:w="1260" w:type="dxa"/>
            <w:tcBorders>
              <w:top w:val="nil"/>
              <w:left w:val="nil"/>
              <w:bottom w:val="single" w:sz="4" w:space="0" w:color="FFFFFF"/>
              <w:right w:val="single" w:sz="4" w:space="0" w:color="FFFFFF"/>
            </w:tcBorders>
            <w:shd w:val="clear" w:color="auto" w:fill="DEEAF6" w:themeFill="accent5" w:themeFillTint="33"/>
            <w:hideMark/>
          </w:tcPr>
          <w:p w14:paraId="1B6E373E" w14:textId="77777777" w:rsidR="00DA186B" w:rsidRPr="001C2FCC" w:rsidRDefault="00DA186B" w:rsidP="001C2FCC">
            <w:pPr>
              <w:spacing w:before="0"/>
              <w:jc w:val="right"/>
              <w:rPr>
                <w:rFonts w:ascii="Arial" w:eastAsia="Times New Roman" w:hAnsi="Arial" w:cs="Arial"/>
                <w:color w:val="auto"/>
                <w:sz w:val="20"/>
                <w:lang w:val="en-US"/>
              </w:rPr>
            </w:pPr>
            <w:r w:rsidRPr="001C2FCC">
              <w:rPr>
                <w:rFonts w:ascii="Arial" w:eastAsia="Times New Roman" w:hAnsi="Arial" w:cs="Arial"/>
                <w:color w:val="auto"/>
                <w:sz w:val="20"/>
                <w:lang w:val="en-US"/>
              </w:rPr>
              <w:t>Female</w:t>
            </w:r>
          </w:p>
        </w:tc>
        <w:tc>
          <w:tcPr>
            <w:tcW w:w="1260" w:type="dxa"/>
            <w:tcBorders>
              <w:top w:val="nil"/>
              <w:left w:val="nil"/>
              <w:bottom w:val="single" w:sz="4" w:space="0" w:color="FFFFFF"/>
              <w:right w:val="single" w:sz="4" w:space="0" w:color="FFFFFF"/>
            </w:tcBorders>
            <w:shd w:val="clear" w:color="000000" w:fill="CCECE7"/>
            <w:hideMark/>
          </w:tcPr>
          <w:p w14:paraId="6E4A0A15" w14:textId="77777777" w:rsidR="00DA186B" w:rsidRPr="001C2FCC" w:rsidRDefault="00DA186B" w:rsidP="001C2FCC">
            <w:pPr>
              <w:spacing w:before="0"/>
              <w:jc w:val="right"/>
              <w:rPr>
                <w:rFonts w:ascii="Arial" w:eastAsia="Times New Roman" w:hAnsi="Arial" w:cs="Arial"/>
                <w:color w:val="auto"/>
                <w:sz w:val="20"/>
                <w:lang w:val="en-US"/>
              </w:rPr>
            </w:pPr>
            <w:r w:rsidRPr="001C2FCC">
              <w:rPr>
                <w:rFonts w:ascii="Arial" w:eastAsia="Times New Roman" w:hAnsi="Arial" w:cs="Arial"/>
                <w:color w:val="auto"/>
                <w:sz w:val="20"/>
                <w:lang w:val="en-US"/>
              </w:rPr>
              <w:t>Male</w:t>
            </w:r>
          </w:p>
        </w:tc>
        <w:tc>
          <w:tcPr>
            <w:tcW w:w="1170" w:type="dxa"/>
            <w:tcBorders>
              <w:top w:val="nil"/>
              <w:left w:val="nil"/>
              <w:bottom w:val="single" w:sz="4" w:space="0" w:color="FFFFFF"/>
              <w:right w:val="single" w:sz="4" w:space="0" w:color="FFFFFF"/>
            </w:tcBorders>
            <w:shd w:val="clear" w:color="000000" w:fill="CCECE7"/>
            <w:hideMark/>
          </w:tcPr>
          <w:p w14:paraId="2971A930" w14:textId="77777777" w:rsidR="00DA186B" w:rsidRPr="001C2FCC" w:rsidRDefault="00DA186B" w:rsidP="001C2FCC">
            <w:pPr>
              <w:spacing w:before="0"/>
              <w:jc w:val="right"/>
              <w:rPr>
                <w:rFonts w:ascii="Arial" w:eastAsia="Times New Roman" w:hAnsi="Arial" w:cs="Arial"/>
                <w:color w:val="auto"/>
                <w:sz w:val="20"/>
                <w:lang w:val="en-US"/>
              </w:rPr>
            </w:pPr>
            <w:r w:rsidRPr="001C2FCC">
              <w:rPr>
                <w:rFonts w:ascii="Arial" w:eastAsia="Times New Roman" w:hAnsi="Arial" w:cs="Arial"/>
                <w:color w:val="auto"/>
                <w:sz w:val="20"/>
                <w:lang w:val="en-US"/>
              </w:rPr>
              <w:t>Female</w:t>
            </w:r>
          </w:p>
        </w:tc>
        <w:tc>
          <w:tcPr>
            <w:tcW w:w="1114" w:type="dxa"/>
            <w:tcBorders>
              <w:top w:val="nil"/>
              <w:left w:val="nil"/>
              <w:bottom w:val="single" w:sz="4" w:space="0" w:color="FFFFFF"/>
              <w:right w:val="single" w:sz="4" w:space="0" w:color="FFFFFF"/>
            </w:tcBorders>
            <w:shd w:val="clear" w:color="000000" w:fill="CCECE7"/>
            <w:hideMark/>
          </w:tcPr>
          <w:p w14:paraId="08745D19" w14:textId="77777777" w:rsidR="00DA186B" w:rsidRPr="001C2FCC" w:rsidRDefault="00DA186B" w:rsidP="001C2FCC">
            <w:pPr>
              <w:spacing w:before="0"/>
              <w:jc w:val="right"/>
              <w:rPr>
                <w:rFonts w:ascii="Arial" w:eastAsia="Times New Roman" w:hAnsi="Arial" w:cs="Arial"/>
                <w:color w:val="auto"/>
                <w:sz w:val="20"/>
                <w:lang w:val="en-US"/>
              </w:rPr>
            </w:pPr>
            <w:r w:rsidRPr="001C2FCC">
              <w:rPr>
                <w:rFonts w:ascii="Arial" w:eastAsia="Times New Roman" w:hAnsi="Arial" w:cs="Arial"/>
                <w:color w:val="auto"/>
                <w:sz w:val="20"/>
                <w:lang w:val="en-US"/>
              </w:rPr>
              <w:t>Gap</w:t>
            </w:r>
          </w:p>
        </w:tc>
      </w:tr>
      <w:tr w:rsidR="00DA186B" w:rsidRPr="001C2FCC" w14:paraId="6EBD2FD5" w14:textId="77777777" w:rsidTr="00B30873">
        <w:trPr>
          <w:trHeight w:val="260"/>
        </w:trPr>
        <w:tc>
          <w:tcPr>
            <w:tcW w:w="3055" w:type="dxa"/>
            <w:tcBorders>
              <w:top w:val="nil"/>
              <w:left w:val="single" w:sz="4" w:space="0" w:color="FFFFFF"/>
              <w:bottom w:val="single" w:sz="4" w:space="0" w:color="FFFFFF"/>
              <w:right w:val="single" w:sz="4" w:space="0" w:color="FFFFFF"/>
            </w:tcBorders>
            <w:shd w:val="clear" w:color="auto" w:fill="BFBFBF" w:themeFill="background1" w:themeFillShade="BF"/>
            <w:vAlign w:val="center"/>
            <w:hideMark/>
          </w:tcPr>
          <w:p w14:paraId="67B573A8" w14:textId="3C7DBBD6" w:rsidR="00DA186B" w:rsidRPr="001C2FCC" w:rsidRDefault="00DA186B" w:rsidP="001C2FCC">
            <w:pPr>
              <w:spacing w:before="0"/>
              <w:rPr>
                <w:rFonts w:ascii="Arial" w:eastAsia="Times New Roman" w:hAnsi="Arial" w:cs="Arial"/>
                <w:color w:val="auto"/>
                <w:sz w:val="20"/>
                <w:lang w:val="en-US"/>
              </w:rPr>
            </w:pPr>
            <w:r w:rsidRPr="001C2FCC">
              <w:rPr>
                <w:rFonts w:ascii="Arial" w:eastAsia="Times New Roman" w:hAnsi="Arial" w:cs="Arial"/>
                <w:color w:val="auto"/>
                <w:sz w:val="20"/>
                <w:lang w:val="en-US"/>
              </w:rPr>
              <w:t>Profe</w:t>
            </w:r>
            <w:r w:rsidR="00E32904" w:rsidRPr="00B815F4">
              <w:rPr>
                <w:rFonts w:ascii="Arial" w:eastAsia="Times New Roman" w:hAnsi="Arial" w:cs="Arial"/>
                <w:color w:val="auto"/>
                <w:sz w:val="20"/>
                <w:lang w:val="en-US"/>
              </w:rPr>
              <w:t>s</w:t>
            </w:r>
            <w:r w:rsidRPr="001C2FCC">
              <w:rPr>
                <w:rFonts w:ascii="Arial" w:eastAsia="Times New Roman" w:hAnsi="Arial" w:cs="Arial"/>
                <w:color w:val="auto"/>
                <w:sz w:val="20"/>
                <w:lang w:val="en-US"/>
              </w:rPr>
              <w:t>sional</w:t>
            </w:r>
          </w:p>
        </w:tc>
        <w:tc>
          <w:tcPr>
            <w:tcW w:w="1530" w:type="dxa"/>
            <w:tcBorders>
              <w:top w:val="nil"/>
              <w:left w:val="nil"/>
              <w:bottom w:val="single" w:sz="4" w:space="0" w:color="FFFFFF"/>
              <w:right w:val="single" w:sz="4" w:space="0" w:color="FFFFFF"/>
            </w:tcBorders>
            <w:shd w:val="clear" w:color="auto" w:fill="auto"/>
            <w:vAlign w:val="center"/>
            <w:hideMark/>
          </w:tcPr>
          <w:p w14:paraId="23C3BE45" w14:textId="4360BD65" w:rsidR="00DA186B" w:rsidRPr="00C17EE6" w:rsidRDefault="00117C0A" w:rsidP="001C2FCC">
            <w:pPr>
              <w:spacing w:before="0"/>
              <w:jc w:val="right"/>
              <w:rPr>
                <w:rFonts w:ascii="Arial" w:eastAsia="Times New Roman" w:hAnsi="Arial" w:cs="Arial"/>
                <w:color w:val="auto"/>
                <w:sz w:val="20"/>
                <w:lang w:val="en-US"/>
              </w:rPr>
            </w:pPr>
            <w:r>
              <w:rPr>
                <w:rFonts w:ascii="Arial" w:eastAsia="Times New Roman" w:hAnsi="Arial" w:cs="Arial"/>
                <w:color w:val="auto"/>
                <w:sz w:val="20"/>
                <w:lang w:val="en-US"/>
              </w:rPr>
              <w:t>71</w:t>
            </w:r>
          </w:p>
        </w:tc>
        <w:tc>
          <w:tcPr>
            <w:tcW w:w="1260" w:type="dxa"/>
            <w:tcBorders>
              <w:top w:val="nil"/>
              <w:left w:val="nil"/>
              <w:bottom w:val="single" w:sz="4" w:space="0" w:color="FFFFFF"/>
              <w:right w:val="single" w:sz="4" w:space="0" w:color="FFFFFF"/>
            </w:tcBorders>
            <w:shd w:val="clear" w:color="auto" w:fill="auto"/>
            <w:vAlign w:val="center"/>
            <w:hideMark/>
          </w:tcPr>
          <w:p w14:paraId="27672154" w14:textId="5B202C21" w:rsidR="00DA186B" w:rsidRPr="00C17EE6" w:rsidRDefault="00117C0A" w:rsidP="001C2FCC">
            <w:pPr>
              <w:spacing w:before="0"/>
              <w:jc w:val="right"/>
              <w:rPr>
                <w:rFonts w:ascii="Arial" w:eastAsia="Times New Roman" w:hAnsi="Arial" w:cs="Arial"/>
                <w:color w:val="auto"/>
                <w:sz w:val="20"/>
                <w:lang w:val="en-US"/>
              </w:rPr>
            </w:pPr>
            <w:r>
              <w:rPr>
                <w:rFonts w:ascii="Arial" w:eastAsia="Times New Roman" w:hAnsi="Arial" w:cs="Arial"/>
                <w:color w:val="auto"/>
                <w:sz w:val="20"/>
                <w:lang w:val="en-US"/>
              </w:rPr>
              <w:t>29</w:t>
            </w:r>
          </w:p>
        </w:tc>
        <w:tc>
          <w:tcPr>
            <w:tcW w:w="1260" w:type="dxa"/>
            <w:tcBorders>
              <w:top w:val="nil"/>
              <w:left w:val="nil"/>
              <w:bottom w:val="single" w:sz="4" w:space="0" w:color="FFFFFF"/>
              <w:right w:val="single" w:sz="4" w:space="0" w:color="FFFFFF"/>
            </w:tcBorders>
            <w:shd w:val="clear" w:color="auto" w:fill="auto"/>
            <w:vAlign w:val="center"/>
            <w:hideMark/>
          </w:tcPr>
          <w:p w14:paraId="3A765933" w14:textId="0C39660D" w:rsidR="00DA186B" w:rsidRPr="00283EE8" w:rsidRDefault="00A63DCB" w:rsidP="001C2FCC">
            <w:pPr>
              <w:spacing w:before="0"/>
              <w:jc w:val="right"/>
              <w:rPr>
                <w:rFonts w:ascii="Arial" w:eastAsia="Times New Roman" w:hAnsi="Arial" w:cs="Arial"/>
                <w:color w:val="auto"/>
                <w:sz w:val="20"/>
                <w:lang w:val="en-US"/>
              </w:rPr>
            </w:pPr>
            <w:r w:rsidRPr="00283EE8">
              <w:rPr>
                <w:rFonts w:ascii="Arial" w:eastAsia="Times New Roman" w:hAnsi="Arial" w:cs="Arial"/>
                <w:color w:val="auto"/>
                <w:sz w:val="20"/>
                <w:lang w:val="en-US"/>
              </w:rPr>
              <w:t>100</w:t>
            </w:r>
          </w:p>
        </w:tc>
        <w:tc>
          <w:tcPr>
            <w:tcW w:w="1170" w:type="dxa"/>
            <w:tcBorders>
              <w:top w:val="nil"/>
              <w:left w:val="nil"/>
              <w:bottom w:val="single" w:sz="4" w:space="0" w:color="FFFFFF"/>
              <w:right w:val="single" w:sz="4" w:space="0" w:color="FFFFFF"/>
            </w:tcBorders>
            <w:shd w:val="clear" w:color="auto" w:fill="auto"/>
            <w:vAlign w:val="center"/>
            <w:hideMark/>
          </w:tcPr>
          <w:p w14:paraId="6948D084" w14:textId="04F561A1" w:rsidR="00DA186B" w:rsidRPr="00283EE8" w:rsidRDefault="00AF6764" w:rsidP="001C2FCC">
            <w:pPr>
              <w:spacing w:before="0"/>
              <w:jc w:val="right"/>
              <w:rPr>
                <w:rFonts w:ascii="Arial" w:eastAsia="Times New Roman" w:hAnsi="Arial" w:cs="Arial"/>
                <w:color w:val="auto"/>
                <w:sz w:val="20"/>
                <w:lang w:val="en-US"/>
              </w:rPr>
            </w:pPr>
            <w:r w:rsidRPr="00283EE8">
              <w:rPr>
                <w:rFonts w:ascii="Arial" w:eastAsia="Times New Roman" w:hAnsi="Arial" w:cs="Arial"/>
                <w:color w:val="auto"/>
                <w:sz w:val="20"/>
                <w:lang w:val="en-US"/>
              </w:rPr>
              <w:t>93</w:t>
            </w:r>
          </w:p>
        </w:tc>
        <w:tc>
          <w:tcPr>
            <w:tcW w:w="1114" w:type="dxa"/>
            <w:tcBorders>
              <w:top w:val="nil"/>
              <w:left w:val="nil"/>
              <w:bottom w:val="single" w:sz="4" w:space="0" w:color="FFFFFF"/>
              <w:right w:val="single" w:sz="4" w:space="0" w:color="FFFFFF"/>
            </w:tcBorders>
            <w:shd w:val="clear" w:color="auto" w:fill="auto"/>
            <w:vAlign w:val="center"/>
            <w:hideMark/>
          </w:tcPr>
          <w:p w14:paraId="297453BD" w14:textId="6A96942C" w:rsidR="00DA186B" w:rsidRPr="00283EE8" w:rsidRDefault="00105129" w:rsidP="001C2FCC">
            <w:pPr>
              <w:spacing w:before="0"/>
              <w:jc w:val="right"/>
              <w:rPr>
                <w:rFonts w:ascii="Arial" w:eastAsia="Times New Roman" w:hAnsi="Arial" w:cs="Arial"/>
                <w:color w:val="auto"/>
                <w:sz w:val="20"/>
                <w:lang w:val="en-US"/>
              </w:rPr>
            </w:pPr>
            <w:r w:rsidRPr="00283EE8">
              <w:rPr>
                <w:rFonts w:ascii="Arial" w:eastAsia="Times New Roman" w:hAnsi="Arial" w:cs="Arial"/>
                <w:color w:val="auto"/>
                <w:sz w:val="20"/>
                <w:lang w:val="en-US"/>
              </w:rPr>
              <w:t>-</w:t>
            </w:r>
            <w:r w:rsidR="00283EE8" w:rsidRPr="00283EE8">
              <w:rPr>
                <w:rFonts w:ascii="Arial" w:eastAsia="Times New Roman" w:hAnsi="Arial" w:cs="Arial"/>
                <w:color w:val="auto"/>
                <w:sz w:val="20"/>
                <w:lang w:val="en-US"/>
              </w:rPr>
              <w:t>7</w:t>
            </w:r>
          </w:p>
        </w:tc>
      </w:tr>
      <w:tr w:rsidR="00DA186B" w:rsidRPr="001C2FCC" w14:paraId="4E75431B" w14:textId="77777777" w:rsidTr="00B30873">
        <w:trPr>
          <w:trHeight w:val="260"/>
        </w:trPr>
        <w:tc>
          <w:tcPr>
            <w:tcW w:w="3055" w:type="dxa"/>
            <w:tcBorders>
              <w:top w:val="nil"/>
              <w:left w:val="single" w:sz="4" w:space="0" w:color="FFFFFF"/>
              <w:bottom w:val="single" w:sz="4" w:space="0" w:color="FFFFFF"/>
              <w:right w:val="single" w:sz="4" w:space="0" w:color="FFFFFF"/>
            </w:tcBorders>
            <w:shd w:val="clear" w:color="auto" w:fill="BFBFBF" w:themeFill="background1" w:themeFillShade="BF"/>
            <w:vAlign w:val="center"/>
            <w:hideMark/>
          </w:tcPr>
          <w:p w14:paraId="52F0B0CE" w14:textId="0ED921DF" w:rsidR="00DA186B" w:rsidRPr="001C2FCC" w:rsidRDefault="00DA186B" w:rsidP="001C2FCC">
            <w:pPr>
              <w:spacing w:before="0"/>
              <w:rPr>
                <w:rFonts w:ascii="Arial" w:eastAsia="Times New Roman" w:hAnsi="Arial" w:cs="Arial"/>
                <w:color w:val="auto"/>
                <w:sz w:val="20"/>
                <w:lang w:val="en-US"/>
              </w:rPr>
            </w:pPr>
            <w:r w:rsidRPr="001C2FCC">
              <w:rPr>
                <w:rFonts w:ascii="Arial" w:eastAsia="Times New Roman" w:hAnsi="Arial" w:cs="Arial"/>
                <w:color w:val="auto"/>
                <w:sz w:val="20"/>
                <w:lang w:val="en-US"/>
              </w:rPr>
              <w:t>Manage/Senior professional</w:t>
            </w:r>
          </w:p>
        </w:tc>
        <w:tc>
          <w:tcPr>
            <w:tcW w:w="1530" w:type="dxa"/>
            <w:tcBorders>
              <w:top w:val="nil"/>
              <w:left w:val="nil"/>
              <w:bottom w:val="single" w:sz="4" w:space="0" w:color="FFFFFF"/>
              <w:right w:val="single" w:sz="4" w:space="0" w:color="FFFFFF"/>
            </w:tcBorders>
            <w:shd w:val="clear" w:color="auto" w:fill="auto"/>
            <w:vAlign w:val="center"/>
            <w:hideMark/>
          </w:tcPr>
          <w:p w14:paraId="20BD04D7" w14:textId="7ADF72C2" w:rsidR="00DA186B" w:rsidRPr="00C17EE6" w:rsidRDefault="00E4318E" w:rsidP="001C2FCC">
            <w:pPr>
              <w:spacing w:before="0"/>
              <w:jc w:val="right"/>
              <w:rPr>
                <w:rFonts w:ascii="Arial" w:eastAsia="Times New Roman" w:hAnsi="Arial" w:cs="Arial"/>
                <w:color w:val="auto"/>
                <w:sz w:val="20"/>
                <w:lang w:val="en-US"/>
              </w:rPr>
            </w:pPr>
            <w:r>
              <w:rPr>
                <w:rFonts w:ascii="Arial" w:eastAsia="Times New Roman" w:hAnsi="Arial" w:cs="Arial"/>
                <w:color w:val="auto"/>
                <w:sz w:val="20"/>
                <w:lang w:val="en-US"/>
              </w:rPr>
              <w:t>79</w:t>
            </w:r>
          </w:p>
        </w:tc>
        <w:tc>
          <w:tcPr>
            <w:tcW w:w="1260" w:type="dxa"/>
            <w:tcBorders>
              <w:top w:val="nil"/>
              <w:left w:val="nil"/>
              <w:bottom w:val="single" w:sz="4" w:space="0" w:color="FFFFFF"/>
              <w:right w:val="single" w:sz="4" w:space="0" w:color="FFFFFF"/>
            </w:tcBorders>
            <w:shd w:val="clear" w:color="auto" w:fill="auto"/>
            <w:vAlign w:val="center"/>
            <w:hideMark/>
          </w:tcPr>
          <w:p w14:paraId="0E6F7098" w14:textId="79C610A8" w:rsidR="00DA186B" w:rsidRPr="00C17EE6" w:rsidRDefault="00BD5E44" w:rsidP="001C2FCC">
            <w:pPr>
              <w:spacing w:before="0"/>
              <w:jc w:val="right"/>
              <w:rPr>
                <w:rFonts w:ascii="Arial" w:eastAsia="Times New Roman" w:hAnsi="Arial" w:cs="Arial"/>
                <w:color w:val="auto"/>
                <w:sz w:val="20"/>
                <w:lang w:val="en-US"/>
              </w:rPr>
            </w:pPr>
            <w:r w:rsidRPr="00C17EE6">
              <w:rPr>
                <w:rFonts w:ascii="Arial" w:eastAsia="Times New Roman" w:hAnsi="Arial" w:cs="Arial"/>
                <w:color w:val="auto"/>
                <w:sz w:val="20"/>
                <w:lang w:val="en-US"/>
              </w:rPr>
              <w:t>2</w:t>
            </w:r>
            <w:r w:rsidR="00E4318E">
              <w:rPr>
                <w:rFonts w:ascii="Arial" w:eastAsia="Times New Roman" w:hAnsi="Arial" w:cs="Arial"/>
                <w:color w:val="auto"/>
                <w:sz w:val="20"/>
                <w:lang w:val="en-US"/>
              </w:rPr>
              <w:t>1</w:t>
            </w:r>
          </w:p>
        </w:tc>
        <w:tc>
          <w:tcPr>
            <w:tcW w:w="1260" w:type="dxa"/>
            <w:tcBorders>
              <w:top w:val="nil"/>
              <w:left w:val="nil"/>
              <w:bottom w:val="single" w:sz="4" w:space="0" w:color="FFFFFF"/>
              <w:right w:val="single" w:sz="4" w:space="0" w:color="FFFFFF"/>
            </w:tcBorders>
            <w:shd w:val="clear" w:color="auto" w:fill="auto"/>
            <w:vAlign w:val="center"/>
            <w:hideMark/>
          </w:tcPr>
          <w:p w14:paraId="643F2B71" w14:textId="77777777" w:rsidR="00DA186B" w:rsidRPr="00283EE8" w:rsidRDefault="00DA186B" w:rsidP="001C2FCC">
            <w:pPr>
              <w:spacing w:before="0"/>
              <w:jc w:val="right"/>
              <w:rPr>
                <w:rFonts w:ascii="Arial" w:eastAsia="Times New Roman" w:hAnsi="Arial" w:cs="Arial"/>
                <w:color w:val="auto"/>
                <w:sz w:val="20"/>
                <w:lang w:val="en-US"/>
              </w:rPr>
            </w:pPr>
            <w:r w:rsidRPr="00283EE8">
              <w:rPr>
                <w:rFonts w:ascii="Arial" w:eastAsia="Times New Roman" w:hAnsi="Arial" w:cs="Arial"/>
                <w:color w:val="auto"/>
                <w:sz w:val="20"/>
                <w:lang w:val="en-US"/>
              </w:rPr>
              <w:t>100</w:t>
            </w:r>
          </w:p>
        </w:tc>
        <w:tc>
          <w:tcPr>
            <w:tcW w:w="1170" w:type="dxa"/>
            <w:tcBorders>
              <w:top w:val="nil"/>
              <w:left w:val="nil"/>
              <w:bottom w:val="single" w:sz="4" w:space="0" w:color="FFFFFF"/>
              <w:right w:val="single" w:sz="4" w:space="0" w:color="FFFFFF"/>
            </w:tcBorders>
            <w:shd w:val="clear" w:color="auto" w:fill="auto"/>
            <w:vAlign w:val="center"/>
            <w:hideMark/>
          </w:tcPr>
          <w:p w14:paraId="66727F0A" w14:textId="749B6FA2" w:rsidR="00DA186B" w:rsidRPr="00283EE8" w:rsidRDefault="001D4012" w:rsidP="001C2FCC">
            <w:pPr>
              <w:spacing w:before="0"/>
              <w:jc w:val="right"/>
              <w:rPr>
                <w:rFonts w:ascii="Arial" w:eastAsia="Times New Roman" w:hAnsi="Arial" w:cs="Arial"/>
                <w:color w:val="auto"/>
                <w:sz w:val="20"/>
                <w:lang w:val="en-US"/>
              </w:rPr>
            </w:pPr>
            <w:r w:rsidRPr="00283EE8">
              <w:rPr>
                <w:rFonts w:ascii="Arial" w:eastAsia="Times New Roman" w:hAnsi="Arial" w:cs="Arial"/>
                <w:color w:val="auto"/>
                <w:sz w:val="20"/>
                <w:lang w:val="en-US"/>
              </w:rPr>
              <w:t>10</w:t>
            </w:r>
            <w:r w:rsidR="00283EE8" w:rsidRPr="00283EE8">
              <w:rPr>
                <w:rFonts w:ascii="Arial" w:eastAsia="Times New Roman" w:hAnsi="Arial" w:cs="Arial"/>
                <w:color w:val="auto"/>
                <w:sz w:val="20"/>
                <w:lang w:val="en-US"/>
              </w:rPr>
              <w:t>8</w:t>
            </w:r>
          </w:p>
        </w:tc>
        <w:tc>
          <w:tcPr>
            <w:tcW w:w="1114" w:type="dxa"/>
            <w:tcBorders>
              <w:top w:val="nil"/>
              <w:left w:val="nil"/>
              <w:bottom w:val="single" w:sz="4" w:space="0" w:color="FFFFFF"/>
              <w:right w:val="single" w:sz="4" w:space="0" w:color="FFFFFF"/>
            </w:tcBorders>
            <w:shd w:val="clear" w:color="auto" w:fill="auto"/>
            <w:vAlign w:val="center"/>
            <w:hideMark/>
          </w:tcPr>
          <w:p w14:paraId="51809F8A" w14:textId="6ED97690" w:rsidR="00DA186B" w:rsidRPr="00283EE8" w:rsidRDefault="00283EE8" w:rsidP="001C2FCC">
            <w:pPr>
              <w:spacing w:before="0"/>
              <w:jc w:val="right"/>
              <w:rPr>
                <w:rFonts w:ascii="Arial" w:eastAsia="Times New Roman" w:hAnsi="Arial" w:cs="Arial"/>
                <w:color w:val="auto"/>
                <w:sz w:val="20"/>
                <w:lang w:val="en-US"/>
              </w:rPr>
            </w:pPr>
            <w:r w:rsidRPr="00283EE8">
              <w:rPr>
                <w:rFonts w:ascii="Arial" w:eastAsia="Times New Roman" w:hAnsi="Arial" w:cs="Arial"/>
                <w:color w:val="auto"/>
                <w:sz w:val="20"/>
                <w:lang w:val="en-US"/>
              </w:rPr>
              <w:t>8</w:t>
            </w:r>
          </w:p>
        </w:tc>
      </w:tr>
      <w:tr w:rsidR="00DA186B" w:rsidRPr="001C2FCC" w14:paraId="7687A5D9" w14:textId="77777777" w:rsidTr="00B30873">
        <w:trPr>
          <w:trHeight w:val="436"/>
        </w:trPr>
        <w:tc>
          <w:tcPr>
            <w:tcW w:w="3055" w:type="dxa"/>
            <w:tcBorders>
              <w:top w:val="nil"/>
              <w:left w:val="single" w:sz="4" w:space="0" w:color="FFFFFF"/>
              <w:bottom w:val="single" w:sz="4" w:space="0" w:color="auto"/>
              <w:right w:val="single" w:sz="4" w:space="0" w:color="FFFFFF"/>
            </w:tcBorders>
            <w:shd w:val="clear" w:color="auto" w:fill="BFBFBF" w:themeFill="background1" w:themeFillShade="BF"/>
            <w:vAlign w:val="center"/>
            <w:hideMark/>
          </w:tcPr>
          <w:p w14:paraId="4859DFF9" w14:textId="1E41C86B" w:rsidR="00DA186B" w:rsidRPr="001C2FCC" w:rsidRDefault="00DA186B" w:rsidP="001C2FCC">
            <w:pPr>
              <w:spacing w:before="0"/>
              <w:rPr>
                <w:rFonts w:ascii="Arial" w:eastAsia="Times New Roman" w:hAnsi="Arial" w:cs="Arial"/>
                <w:color w:val="auto"/>
                <w:sz w:val="20"/>
                <w:lang w:val="en-US"/>
              </w:rPr>
            </w:pPr>
            <w:r w:rsidRPr="001C2FCC">
              <w:rPr>
                <w:rFonts w:ascii="Arial" w:eastAsia="Times New Roman" w:hAnsi="Arial" w:cs="Arial"/>
                <w:color w:val="auto"/>
                <w:sz w:val="20"/>
                <w:lang w:val="en-US"/>
              </w:rPr>
              <w:t>Directors, Vice President</w:t>
            </w:r>
            <w:r w:rsidR="008B20EB">
              <w:rPr>
                <w:rFonts w:ascii="Arial" w:eastAsia="Times New Roman" w:hAnsi="Arial" w:cs="Arial"/>
                <w:color w:val="auto"/>
                <w:sz w:val="20"/>
                <w:lang w:val="en-US"/>
              </w:rPr>
              <w:t>, Managing Director</w:t>
            </w:r>
            <w:r w:rsidRPr="001C2FCC">
              <w:rPr>
                <w:rFonts w:ascii="Arial" w:eastAsia="Times New Roman" w:hAnsi="Arial" w:cs="Arial"/>
                <w:color w:val="auto"/>
                <w:sz w:val="20"/>
                <w:lang w:val="en-US"/>
              </w:rPr>
              <w:t xml:space="preserve"> and </w:t>
            </w:r>
            <w:r w:rsidR="00147BE7">
              <w:rPr>
                <w:rFonts w:ascii="Arial" w:eastAsia="Times New Roman" w:hAnsi="Arial" w:cs="Arial"/>
                <w:color w:val="auto"/>
                <w:sz w:val="20"/>
                <w:lang w:val="en-US"/>
              </w:rPr>
              <w:t>C</w:t>
            </w:r>
            <w:r w:rsidR="000E57E4">
              <w:rPr>
                <w:rFonts w:ascii="Arial" w:eastAsia="Times New Roman" w:hAnsi="Arial" w:cs="Arial"/>
                <w:color w:val="auto"/>
                <w:sz w:val="20"/>
                <w:lang w:val="en-US"/>
              </w:rPr>
              <w:t>F</w:t>
            </w:r>
            <w:r w:rsidR="00147BE7">
              <w:rPr>
                <w:rFonts w:ascii="Arial" w:eastAsia="Times New Roman" w:hAnsi="Arial" w:cs="Arial"/>
                <w:color w:val="auto"/>
                <w:sz w:val="20"/>
                <w:lang w:val="en-US"/>
              </w:rPr>
              <w:t>O</w:t>
            </w:r>
          </w:p>
        </w:tc>
        <w:tc>
          <w:tcPr>
            <w:tcW w:w="1530" w:type="dxa"/>
            <w:tcBorders>
              <w:top w:val="nil"/>
              <w:left w:val="nil"/>
              <w:bottom w:val="single" w:sz="4" w:space="0" w:color="auto"/>
              <w:right w:val="single" w:sz="4" w:space="0" w:color="FFFFFF"/>
            </w:tcBorders>
            <w:shd w:val="clear" w:color="auto" w:fill="auto"/>
            <w:vAlign w:val="center"/>
            <w:hideMark/>
          </w:tcPr>
          <w:p w14:paraId="2FF82747" w14:textId="08A68A8B" w:rsidR="00DA186B" w:rsidRPr="00C17EE6" w:rsidRDefault="00E4318E" w:rsidP="001C2FCC">
            <w:pPr>
              <w:spacing w:before="0"/>
              <w:jc w:val="right"/>
              <w:rPr>
                <w:rFonts w:ascii="Arial" w:eastAsia="Times New Roman" w:hAnsi="Arial" w:cs="Arial"/>
                <w:color w:val="auto"/>
                <w:sz w:val="20"/>
                <w:lang w:val="en-US"/>
              </w:rPr>
            </w:pPr>
            <w:r>
              <w:rPr>
                <w:rFonts w:ascii="Arial" w:eastAsia="Times New Roman" w:hAnsi="Arial" w:cs="Arial"/>
                <w:color w:val="auto"/>
                <w:sz w:val="20"/>
                <w:lang w:val="en-US"/>
              </w:rPr>
              <w:t>59</w:t>
            </w:r>
          </w:p>
        </w:tc>
        <w:tc>
          <w:tcPr>
            <w:tcW w:w="1260" w:type="dxa"/>
            <w:tcBorders>
              <w:top w:val="nil"/>
              <w:left w:val="nil"/>
              <w:bottom w:val="single" w:sz="4" w:space="0" w:color="auto"/>
              <w:right w:val="single" w:sz="4" w:space="0" w:color="FFFFFF"/>
            </w:tcBorders>
            <w:shd w:val="clear" w:color="auto" w:fill="auto"/>
            <w:vAlign w:val="center"/>
            <w:hideMark/>
          </w:tcPr>
          <w:p w14:paraId="5E07941A" w14:textId="53941B42" w:rsidR="00DA186B" w:rsidRPr="00C17EE6" w:rsidRDefault="00E4318E" w:rsidP="001C2FCC">
            <w:pPr>
              <w:spacing w:before="0"/>
              <w:jc w:val="right"/>
              <w:rPr>
                <w:rFonts w:ascii="Arial" w:eastAsia="Times New Roman" w:hAnsi="Arial" w:cs="Arial"/>
                <w:color w:val="auto"/>
                <w:sz w:val="20"/>
                <w:lang w:val="en-US"/>
              </w:rPr>
            </w:pPr>
            <w:r>
              <w:rPr>
                <w:rFonts w:ascii="Arial" w:eastAsia="Times New Roman" w:hAnsi="Arial" w:cs="Arial"/>
                <w:color w:val="auto"/>
                <w:sz w:val="20"/>
                <w:lang w:val="en-US"/>
              </w:rPr>
              <w:t>41</w:t>
            </w:r>
          </w:p>
        </w:tc>
        <w:tc>
          <w:tcPr>
            <w:tcW w:w="1260" w:type="dxa"/>
            <w:tcBorders>
              <w:top w:val="nil"/>
              <w:left w:val="nil"/>
              <w:bottom w:val="single" w:sz="4" w:space="0" w:color="auto"/>
              <w:right w:val="single" w:sz="4" w:space="0" w:color="FFFFFF"/>
            </w:tcBorders>
            <w:shd w:val="clear" w:color="auto" w:fill="auto"/>
            <w:vAlign w:val="center"/>
            <w:hideMark/>
          </w:tcPr>
          <w:p w14:paraId="63C983F5" w14:textId="77777777" w:rsidR="00DA186B" w:rsidRPr="00283EE8" w:rsidRDefault="00DA186B" w:rsidP="001C2FCC">
            <w:pPr>
              <w:spacing w:before="0"/>
              <w:jc w:val="right"/>
              <w:rPr>
                <w:rFonts w:ascii="Arial" w:eastAsia="Times New Roman" w:hAnsi="Arial" w:cs="Arial"/>
                <w:color w:val="auto"/>
                <w:sz w:val="20"/>
                <w:lang w:val="en-US"/>
              </w:rPr>
            </w:pPr>
            <w:r w:rsidRPr="00283EE8">
              <w:rPr>
                <w:rFonts w:ascii="Arial" w:eastAsia="Times New Roman" w:hAnsi="Arial" w:cs="Arial"/>
                <w:color w:val="auto"/>
                <w:sz w:val="20"/>
                <w:lang w:val="en-US"/>
              </w:rPr>
              <w:t>100</w:t>
            </w:r>
          </w:p>
        </w:tc>
        <w:tc>
          <w:tcPr>
            <w:tcW w:w="1170" w:type="dxa"/>
            <w:tcBorders>
              <w:top w:val="nil"/>
              <w:left w:val="nil"/>
              <w:bottom w:val="single" w:sz="4" w:space="0" w:color="auto"/>
              <w:right w:val="single" w:sz="4" w:space="0" w:color="FFFFFF"/>
            </w:tcBorders>
            <w:shd w:val="clear" w:color="auto" w:fill="auto"/>
            <w:vAlign w:val="center"/>
            <w:hideMark/>
          </w:tcPr>
          <w:p w14:paraId="44D83807" w14:textId="1E88AF33" w:rsidR="00DA186B" w:rsidRPr="00283EE8" w:rsidRDefault="009A105B" w:rsidP="001C2FCC">
            <w:pPr>
              <w:spacing w:before="0"/>
              <w:jc w:val="right"/>
              <w:rPr>
                <w:rFonts w:ascii="Arial" w:eastAsia="Times New Roman" w:hAnsi="Arial" w:cs="Arial"/>
                <w:color w:val="auto"/>
                <w:sz w:val="20"/>
                <w:lang w:val="en-US"/>
              </w:rPr>
            </w:pPr>
            <w:r w:rsidRPr="00283EE8">
              <w:rPr>
                <w:rFonts w:ascii="Arial" w:eastAsia="Times New Roman" w:hAnsi="Arial" w:cs="Arial"/>
                <w:color w:val="auto"/>
                <w:sz w:val="20"/>
                <w:lang w:val="en-US"/>
              </w:rPr>
              <w:t>10</w:t>
            </w:r>
            <w:r w:rsidR="00283EE8" w:rsidRPr="00283EE8">
              <w:rPr>
                <w:rFonts w:ascii="Arial" w:eastAsia="Times New Roman" w:hAnsi="Arial" w:cs="Arial"/>
                <w:color w:val="auto"/>
                <w:sz w:val="20"/>
                <w:lang w:val="en-US"/>
              </w:rPr>
              <w:t>7</w:t>
            </w:r>
          </w:p>
        </w:tc>
        <w:tc>
          <w:tcPr>
            <w:tcW w:w="1114" w:type="dxa"/>
            <w:tcBorders>
              <w:top w:val="nil"/>
              <w:left w:val="nil"/>
              <w:bottom w:val="single" w:sz="4" w:space="0" w:color="auto"/>
              <w:right w:val="single" w:sz="4" w:space="0" w:color="FFFFFF"/>
            </w:tcBorders>
            <w:shd w:val="clear" w:color="auto" w:fill="auto"/>
            <w:vAlign w:val="center"/>
            <w:hideMark/>
          </w:tcPr>
          <w:p w14:paraId="35EA3F35" w14:textId="6C751AF8" w:rsidR="00DA186B" w:rsidRPr="00283EE8" w:rsidRDefault="00283EE8" w:rsidP="001C2FCC">
            <w:pPr>
              <w:spacing w:before="0"/>
              <w:jc w:val="right"/>
              <w:rPr>
                <w:rFonts w:ascii="Arial" w:eastAsia="Times New Roman" w:hAnsi="Arial" w:cs="Arial"/>
                <w:color w:val="auto"/>
                <w:sz w:val="20"/>
                <w:lang w:val="en-US"/>
              </w:rPr>
            </w:pPr>
            <w:r w:rsidRPr="00283EE8">
              <w:rPr>
                <w:rFonts w:ascii="Arial" w:eastAsia="Times New Roman" w:hAnsi="Arial" w:cs="Arial"/>
                <w:color w:val="auto"/>
                <w:sz w:val="20"/>
                <w:lang w:val="en-US"/>
              </w:rPr>
              <w:t>7</w:t>
            </w:r>
          </w:p>
        </w:tc>
      </w:tr>
      <w:tr w:rsidR="004B0C32" w:rsidRPr="001C2FCC" w14:paraId="38F8D6BB" w14:textId="77777777" w:rsidTr="00B30873">
        <w:trPr>
          <w:trHeight w:val="436"/>
        </w:trPr>
        <w:tc>
          <w:tcPr>
            <w:tcW w:w="3055" w:type="dxa"/>
            <w:tcBorders>
              <w:top w:val="single" w:sz="4" w:space="0" w:color="auto"/>
              <w:left w:val="single" w:sz="4" w:space="0" w:color="FFFFFF"/>
              <w:bottom w:val="nil"/>
              <w:right w:val="single" w:sz="4" w:space="0" w:color="FFFFFF"/>
            </w:tcBorders>
            <w:shd w:val="clear" w:color="auto" w:fill="BFBFBF" w:themeFill="background1" w:themeFillShade="BF"/>
            <w:vAlign w:val="center"/>
          </w:tcPr>
          <w:p w14:paraId="06593F28" w14:textId="5FE83FF3" w:rsidR="004B0C32" w:rsidRPr="00B815F4" w:rsidRDefault="004B0C32" w:rsidP="004B0C32">
            <w:pPr>
              <w:spacing w:before="0"/>
              <w:rPr>
                <w:rFonts w:ascii="Arial" w:eastAsia="Times New Roman" w:hAnsi="Arial" w:cs="Arial"/>
                <w:color w:val="auto"/>
                <w:sz w:val="20"/>
                <w:lang w:val="en-US"/>
              </w:rPr>
            </w:pPr>
            <w:r>
              <w:rPr>
                <w:rFonts w:ascii="Arial" w:eastAsia="Times New Roman" w:hAnsi="Arial" w:cs="Arial"/>
                <w:color w:val="auto"/>
                <w:sz w:val="20"/>
                <w:lang w:val="en-US"/>
              </w:rPr>
              <w:t>Grand Total</w:t>
            </w:r>
          </w:p>
        </w:tc>
        <w:tc>
          <w:tcPr>
            <w:tcW w:w="1530" w:type="dxa"/>
            <w:tcBorders>
              <w:top w:val="single" w:sz="4" w:space="0" w:color="auto"/>
              <w:left w:val="nil"/>
              <w:bottom w:val="single" w:sz="4" w:space="0" w:color="FFFFFF"/>
              <w:right w:val="single" w:sz="4" w:space="0" w:color="FFFFFF"/>
            </w:tcBorders>
            <w:shd w:val="clear" w:color="auto" w:fill="auto"/>
            <w:vAlign w:val="center"/>
          </w:tcPr>
          <w:p w14:paraId="28D8A053" w14:textId="0DD43DE2" w:rsidR="004B0C32" w:rsidRPr="00381795" w:rsidRDefault="00450370" w:rsidP="004B0C32">
            <w:pPr>
              <w:spacing w:before="0"/>
              <w:jc w:val="right"/>
              <w:rPr>
                <w:rFonts w:ascii="Arial" w:eastAsia="Times New Roman" w:hAnsi="Arial" w:cs="Arial"/>
                <w:color w:val="auto"/>
                <w:sz w:val="20"/>
                <w:lang w:val="en-US"/>
              </w:rPr>
            </w:pPr>
            <w:r>
              <w:rPr>
                <w:rFonts w:ascii="Arial" w:eastAsia="Times New Roman" w:hAnsi="Arial" w:cs="Arial"/>
                <w:color w:val="auto"/>
                <w:sz w:val="20"/>
                <w:lang w:val="en-US"/>
              </w:rPr>
              <w:t>67</w:t>
            </w:r>
          </w:p>
        </w:tc>
        <w:tc>
          <w:tcPr>
            <w:tcW w:w="1260" w:type="dxa"/>
            <w:tcBorders>
              <w:top w:val="single" w:sz="4" w:space="0" w:color="auto"/>
              <w:left w:val="nil"/>
              <w:bottom w:val="single" w:sz="4" w:space="0" w:color="FFFFFF"/>
              <w:right w:val="single" w:sz="4" w:space="0" w:color="FFFFFF"/>
            </w:tcBorders>
            <w:shd w:val="clear" w:color="auto" w:fill="auto"/>
            <w:vAlign w:val="center"/>
          </w:tcPr>
          <w:p w14:paraId="198B4BDF" w14:textId="14205A64" w:rsidR="004B0C32" w:rsidRPr="00381795" w:rsidRDefault="00450370" w:rsidP="004B0C32">
            <w:pPr>
              <w:spacing w:before="0"/>
              <w:jc w:val="right"/>
              <w:rPr>
                <w:rFonts w:ascii="Arial" w:eastAsia="Times New Roman" w:hAnsi="Arial" w:cs="Arial"/>
                <w:color w:val="auto"/>
                <w:sz w:val="20"/>
                <w:lang w:val="en-US"/>
              </w:rPr>
            </w:pPr>
            <w:r>
              <w:rPr>
                <w:rFonts w:ascii="Arial" w:eastAsia="Times New Roman" w:hAnsi="Arial" w:cs="Arial"/>
                <w:color w:val="auto"/>
                <w:sz w:val="20"/>
                <w:lang w:val="en-US"/>
              </w:rPr>
              <w:t>33</w:t>
            </w:r>
          </w:p>
        </w:tc>
        <w:tc>
          <w:tcPr>
            <w:tcW w:w="1260" w:type="dxa"/>
            <w:tcBorders>
              <w:top w:val="single" w:sz="4" w:space="0" w:color="auto"/>
              <w:left w:val="nil"/>
              <w:bottom w:val="single" w:sz="4" w:space="0" w:color="FFFFFF"/>
              <w:right w:val="single" w:sz="4" w:space="0" w:color="FFFFFF"/>
            </w:tcBorders>
            <w:shd w:val="clear" w:color="auto" w:fill="auto"/>
            <w:vAlign w:val="center"/>
          </w:tcPr>
          <w:p w14:paraId="0FEA7AF0" w14:textId="3E025C4F" w:rsidR="004B0C32" w:rsidRPr="00283EE8" w:rsidRDefault="004B0C32" w:rsidP="004B0C32">
            <w:pPr>
              <w:spacing w:before="0"/>
              <w:jc w:val="right"/>
              <w:rPr>
                <w:rFonts w:ascii="Arial" w:eastAsia="Times New Roman" w:hAnsi="Arial" w:cs="Arial"/>
                <w:color w:val="auto"/>
                <w:sz w:val="20"/>
                <w:lang w:val="en-US"/>
              </w:rPr>
            </w:pPr>
            <w:r w:rsidRPr="00283EE8">
              <w:rPr>
                <w:rFonts w:ascii="Arial" w:eastAsia="Times New Roman" w:hAnsi="Arial" w:cs="Arial"/>
                <w:color w:val="auto"/>
                <w:sz w:val="20"/>
                <w:lang w:val="en-US"/>
              </w:rPr>
              <w:t>100</w:t>
            </w:r>
          </w:p>
        </w:tc>
        <w:tc>
          <w:tcPr>
            <w:tcW w:w="1170" w:type="dxa"/>
            <w:tcBorders>
              <w:top w:val="single" w:sz="4" w:space="0" w:color="auto"/>
              <w:left w:val="nil"/>
              <w:bottom w:val="single" w:sz="4" w:space="0" w:color="FFFFFF"/>
              <w:right w:val="single" w:sz="4" w:space="0" w:color="FFFFFF"/>
            </w:tcBorders>
            <w:shd w:val="clear" w:color="auto" w:fill="auto"/>
            <w:vAlign w:val="center"/>
          </w:tcPr>
          <w:p w14:paraId="317B0342" w14:textId="42558122" w:rsidR="004B0C32" w:rsidRPr="00283EE8" w:rsidRDefault="001D4012" w:rsidP="004B0C32">
            <w:pPr>
              <w:spacing w:before="0"/>
              <w:jc w:val="right"/>
              <w:rPr>
                <w:rFonts w:ascii="Arial" w:eastAsia="Times New Roman" w:hAnsi="Arial" w:cs="Arial"/>
                <w:color w:val="auto"/>
                <w:sz w:val="20"/>
                <w:lang w:val="en-US"/>
              </w:rPr>
            </w:pPr>
            <w:r w:rsidRPr="00283EE8">
              <w:rPr>
                <w:rFonts w:ascii="Arial" w:eastAsia="Times New Roman" w:hAnsi="Arial" w:cs="Arial"/>
                <w:color w:val="auto"/>
                <w:sz w:val="20"/>
                <w:lang w:val="en-US"/>
              </w:rPr>
              <w:t>10</w:t>
            </w:r>
            <w:r w:rsidR="00FA7999" w:rsidRPr="00283EE8">
              <w:rPr>
                <w:rFonts w:ascii="Arial" w:eastAsia="Times New Roman" w:hAnsi="Arial" w:cs="Arial"/>
                <w:color w:val="auto"/>
                <w:sz w:val="20"/>
                <w:lang w:val="en-US"/>
              </w:rPr>
              <w:t>4</w:t>
            </w:r>
          </w:p>
        </w:tc>
        <w:tc>
          <w:tcPr>
            <w:tcW w:w="1114" w:type="dxa"/>
            <w:tcBorders>
              <w:top w:val="single" w:sz="4" w:space="0" w:color="auto"/>
              <w:left w:val="nil"/>
              <w:bottom w:val="single" w:sz="4" w:space="0" w:color="FFFFFF"/>
              <w:right w:val="single" w:sz="4" w:space="0" w:color="FFFFFF"/>
            </w:tcBorders>
            <w:shd w:val="clear" w:color="auto" w:fill="auto"/>
            <w:vAlign w:val="center"/>
          </w:tcPr>
          <w:p w14:paraId="5738CC0C" w14:textId="5C142226" w:rsidR="004B0C32" w:rsidRPr="00283EE8" w:rsidRDefault="00F70D7B" w:rsidP="004B0C32">
            <w:pPr>
              <w:spacing w:before="0"/>
              <w:jc w:val="right"/>
              <w:rPr>
                <w:rFonts w:ascii="Arial" w:eastAsia="Times New Roman" w:hAnsi="Arial" w:cs="Arial"/>
                <w:color w:val="auto"/>
                <w:sz w:val="20"/>
                <w:lang w:val="en-US"/>
              </w:rPr>
            </w:pPr>
            <w:r w:rsidRPr="00283EE8">
              <w:rPr>
                <w:rFonts w:ascii="Arial" w:eastAsia="Times New Roman" w:hAnsi="Arial" w:cs="Arial"/>
                <w:color w:val="auto"/>
                <w:sz w:val="20"/>
                <w:lang w:val="en-US"/>
              </w:rPr>
              <w:t>4</w:t>
            </w:r>
          </w:p>
        </w:tc>
      </w:tr>
    </w:tbl>
    <w:p w14:paraId="09974F85" w14:textId="7D2E3B24" w:rsidR="000B3F0C" w:rsidRDefault="000B3F0C" w:rsidP="00B82037">
      <w:pPr>
        <w:spacing w:before="0"/>
      </w:pPr>
    </w:p>
    <w:p w14:paraId="08CA4A8C" w14:textId="77777777" w:rsidR="00334583" w:rsidRDefault="00334583" w:rsidP="00507EB8">
      <w:pPr>
        <w:spacing w:before="0"/>
        <w:rPr>
          <w:color w:val="6D6E71"/>
        </w:rPr>
      </w:pPr>
    </w:p>
    <w:p w14:paraId="3F57E66A" w14:textId="77777777" w:rsidR="00520610" w:rsidRDefault="00520610" w:rsidP="00507EB8">
      <w:pPr>
        <w:spacing w:before="0"/>
        <w:rPr>
          <w:color w:val="auto"/>
        </w:rPr>
      </w:pPr>
    </w:p>
    <w:p w14:paraId="365326D4" w14:textId="1A3CF74A" w:rsidR="00334583" w:rsidRPr="00334583" w:rsidRDefault="00334583" w:rsidP="003345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 w:val="44"/>
          <w:szCs w:val="44"/>
          <w:lang w:val="en"/>
        </w:rPr>
      </w:pPr>
      <w:r w:rsidRPr="00334583">
        <w:rPr>
          <w:rFonts w:ascii="inherit" w:eastAsia="Times New Roman" w:hAnsi="inherit" w:cs="Courier New"/>
          <w:b/>
          <w:bCs/>
          <w:color w:val="202124"/>
          <w:sz w:val="44"/>
          <w:szCs w:val="44"/>
          <w:lang w:val="en"/>
        </w:rPr>
        <w:lastRenderedPageBreak/>
        <w:t xml:space="preserve">Part 2: Our </w:t>
      </w:r>
      <w:r w:rsidR="00520610">
        <w:rPr>
          <w:rFonts w:ascii="inherit" w:eastAsia="Times New Roman" w:hAnsi="inherit" w:cs="Courier New"/>
          <w:b/>
          <w:bCs/>
          <w:color w:val="202124"/>
          <w:sz w:val="44"/>
          <w:szCs w:val="44"/>
          <w:lang w:val="en"/>
        </w:rPr>
        <w:t>efforts</w:t>
      </w:r>
      <w:r w:rsidRPr="00334583">
        <w:rPr>
          <w:rFonts w:ascii="inherit" w:eastAsia="Times New Roman" w:hAnsi="inherit" w:cs="Courier New"/>
          <w:b/>
          <w:bCs/>
          <w:color w:val="202124"/>
          <w:sz w:val="44"/>
          <w:szCs w:val="44"/>
          <w:lang w:val="en"/>
        </w:rPr>
        <w:t xml:space="preserve"> for equality and against discrimination</w:t>
      </w:r>
    </w:p>
    <w:p w14:paraId="7D7E871E" w14:textId="55DA8139" w:rsidR="00334583" w:rsidRPr="00334583" w:rsidRDefault="00334583" w:rsidP="003345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 w:val="32"/>
          <w:szCs w:val="32"/>
          <w:lang w:val="en"/>
        </w:rPr>
      </w:pPr>
      <w:r w:rsidRPr="00334583">
        <w:rPr>
          <w:rFonts w:ascii="inherit" w:eastAsia="Times New Roman" w:hAnsi="inherit" w:cs="Courier New"/>
          <w:b/>
          <w:bCs/>
          <w:color w:val="202124"/>
          <w:sz w:val="32"/>
          <w:szCs w:val="32"/>
          <w:lang w:val="en"/>
        </w:rPr>
        <w:t>Principles, procedures and standards for equality and anti-discrimination</w:t>
      </w:r>
    </w:p>
    <w:p w14:paraId="7A12787D" w14:textId="77777777" w:rsidR="00334583" w:rsidRPr="00334583" w:rsidRDefault="00334583" w:rsidP="003345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US"/>
        </w:rPr>
      </w:pPr>
      <w:r w:rsidRPr="00334583">
        <w:rPr>
          <w:rFonts w:ascii="inherit" w:eastAsia="Times New Roman" w:hAnsi="inherit" w:cs="Courier New"/>
          <w:color w:val="202124"/>
          <w:szCs w:val="24"/>
          <w:lang w:val="en"/>
        </w:rPr>
        <w:t>Our equality work is rooted in G2 Ocean's various strategies, systems and guidelines, and policies.</w:t>
      </w:r>
    </w:p>
    <w:p w14:paraId="52700507" w14:textId="77777777" w:rsidR="00D10A15" w:rsidRPr="007F345C" w:rsidRDefault="00D10A15" w:rsidP="009336A3">
      <w:pPr>
        <w:spacing w:before="0"/>
        <w:rPr>
          <w:b/>
          <w:bCs/>
          <w:color w:val="767171" w:themeColor="background2" w:themeShade="80"/>
          <w:lang w:val="en-US"/>
        </w:rPr>
      </w:pPr>
    </w:p>
    <w:p w14:paraId="0C6F8597" w14:textId="77777777" w:rsidR="00B61175" w:rsidRPr="00B61175" w:rsidRDefault="00B61175" w:rsidP="00B611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B61175">
        <w:rPr>
          <w:rFonts w:ascii="inherit" w:eastAsia="Times New Roman" w:hAnsi="inherit" w:cs="Courier New"/>
          <w:color w:val="202124"/>
          <w:szCs w:val="24"/>
          <w:lang w:val="en"/>
        </w:rPr>
        <w:t>• We have our own policies in the personnel handbook in the areas of bullying and harassment as well as equality to prevent harassment and promote equal treatment.</w:t>
      </w:r>
    </w:p>
    <w:p w14:paraId="2D64B60B" w14:textId="77777777" w:rsidR="00B61175" w:rsidRPr="00B61175" w:rsidRDefault="00B61175" w:rsidP="00B611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B61175">
        <w:rPr>
          <w:rFonts w:ascii="inherit" w:eastAsia="Times New Roman" w:hAnsi="inherit" w:cs="Courier New"/>
          <w:color w:val="202124"/>
          <w:szCs w:val="24"/>
          <w:lang w:val="en"/>
        </w:rPr>
        <w:t>• Managers must notify HR in the event of disciplinary matters or other notifications. HR will provide guidance and support where necessary.</w:t>
      </w:r>
    </w:p>
    <w:p w14:paraId="0BA882B7" w14:textId="77777777" w:rsidR="00B61175" w:rsidRPr="00B61175" w:rsidRDefault="00B61175" w:rsidP="00B611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B61175">
        <w:rPr>
          <w:rFonts w:ascii="inherit" w:eastAsia="Times New Roman" w:hAnsi="inherit" w:cs="Courier New"/>
          <w:color w:val="202124"/>
          <w:szCs w:val="24"/>
          <w:lang w:val="en"/>
        </w:rPr>
        <w:t xml:space="preserve">• Consideration of equality and non-discrimination is otherwise included in the other personnel policy where G2 Ocean focuses on providing equal opportunities and offering a working environment where all employees, workers and job seekers receive fair and equal treatment by the company regardless of gender, sexual orientation , age, marital status, disability, race, ethnic origin, religion or religious belief, </w:t>
      </w:r>
      <w:proofErr w:type="spellStart"/>
      <w:r w:rsidRPr="00B61175">
        <w:rPr>
          <w:rFonts w:ascii="inherit" w:eastAsia="Times New Roman" w:hAnsi="inherit" w:cs="Courier New"/>
          <w:color w:val="202124"/>
          <w:szCs w:val="24"/>
          <w:lang w:val="en"/>
        </w:rPr>
        <w:t>colour</w:t>
      </w:r>
      <w:proofErr w:type="spellEnd"/>
      <w:r w:rsidRPr="00B61175">
        <w:rPr>
          <w:rFonts w:ascii="inherit" w:eastAsia="Times New Roman" w:hAnsi="inherit" w:cs="Courier New"/>
          <w:color w:val="202124"/>
          <w:szCs w:val="24"/>
          <w:lang w:val="en"/>
        </w:rPr>
        <w:t>, nationality or national origin, pregnancy and maternity, and civil partnership.</w:t>
      </w:r>
    </w:p>
    <w:p w14:paraId="5AAB5B3B" w14:textId="050FF1C4" w:rsidR="00B61175" w:rsidRPr="00B61175" w:rsidRDefault="00B61175" w:rsidP="00B611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US"/>
        </w:rPr>
      </w:pPr>
      <w:r w:rsidRPr="00B61175">
        <w:rPr>
          <w:rFonts w:ascii="inherit" w:eastAsia="Times New Roman" w:hAnsi="inherit" w:cs="Courier New"/>
          <w:color w:val="202124"/>
          <w:szCs w:val="24"/>
          <w:lang w:val="en"/>
        </w:rPr>
        <w:t>• The company aims to ensure that employees, workers and job seekers are recruited, selected</w:t>
      </w:r>
      <w:r w:rsidR="00E17B51">
        <w:rPr>
          <w:rFonts w:ascii="inherit" w:eastAsia="Times New Roman" w:hAnsi="inherit" w:cs="Courier New"/>
          <w:color w:val="202124"/>
          <w:szCs w:val="24"/>
          <w:lang w:val="en"/>
        </w:rPr>
        <w:t>,</w:t>
      </w:r>
      <w:r w:rsidRPr="00B61175">
        <w:rPr>
          <w:rFonts w:ascii="inherit" w:eastAsia="Times New Roman" w:hAnsi="inherit" w:cs="Courier New"/>
          <w:color w:val="202124"/>
          <w:szCs w:val="24"/>
          <w:lang w:val="en"/>
        </w:rPr>
        <w:t xml:space="preserve"> trained, promoted and transferred objectively </w:t>
      </w:r>
      <w:proofErr w:type="gramStart"/>
      <w:r w:rsidRPr="00B61175">
        <w:rPr>
          <w:rFonts w:ascii="inherit" w:eastAsia="Times New Roman" w:hAnsi="inherit" w:cs="Courier New"/>
          <w:color w:val="202124"/>
          <w:szCs w:val="24"/>
          <w:lang w:val="en"/>
        </w:rPr>
        <w:t>on the basis of</w:t>
      </w:r>
      <w:proofErr w:type="gramEnd"/>
      <w:r w:rsidRPr="00B61175">
        <w:rPr>
          <w:rFonts w:ascii="inherit" w:eastAsia="Times New Roman" w:hAnsi="inherit" w:cs="Courier New"/>
          <w:color w:val="202124"/>
          <w:szCs w:val="24"/>
          <w:lang w:val="en"/>
        </w:rPr>
        <w:t xml:space="preserve"> their skills and abilities and in line with the applicable job description.</w:t>
      </w:r>
    </w:p>
    <w:p w14:paraId="711872F3" w14:textId="77777777" w:rsidR="00261F4C" w:rsidRPr="007F345C" w:rsidRDefault="00261F4C" w:rsidP="00A229E6">
      <w:pPr>
        <w:pStyle w:val="ListParagraph"/>
        <w:spacing w:before="0"/>
        <w:rPr>
          <w:b/>
          <w:bCs/>
          <w:color w:val="767171" w:themeColor="background2" w:themeShade="80"/>
          <w:lang w:val="en-US"/>
        </w:rPr>
      </w:pPr>
    </w:p>
    <w:p w14:paraId="07C0321F" w14:textId="77777777" w:rsidR="00842D31" w:rsidRDefault="00842D31" w:rsidP="00E715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 w:val="32"/>
          <w:szCs w:val="32"/>
          <w:lang w:val="en"/>
        </w:rPr>
      </w:pPr>
    </w:p>
    <w:p w14:paraId="4E964477" w14:textId="77777777" w:rsidR="00842D31" w:rsidRDefault="00842D31" w:rsidP="00E715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 w:val="32"/>
          <w:szCs w:val="32"/>
          <w:lang w:val="en"/>
        </w:rPr>
      </w:pPr>
    </w:p>
    <w:p w14:paraId="533AF4AB" w14:textId="3A2D2BBB" w:rsidR="00E71578" w:rsidRPr="00E71578" w:rsidRDefault="00E71578" w:rsidP="00E715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 w:val="32"/>
          <w:szCs w:val="32"/>
          <w:lang w:val="en"/>
        </w:rPr>
      </w:pPr>
      <w:r w:rsidRPr="00E71578">
        <w:rPr>
          <w:rFonts w:ascii="inherit" w:eastAsia="Times New Roman" w:hAnsi="inherit" w:cs="Courier New"/>
          <w:b/>
          <w:bCs/>
          <w:color w:val="202124"/>
          <w:sz w:val="32"/>
          <w:szCs w:val="32"/>
          <w:lang w:val="en"/>
        </w:rPr>
        <w:t>This is how we work to ensure equality and non-discrimination in practice</w:t>
      </w:r>
    </w:p>
    <w:p w14:paraId="17C919B1" w14:textId="77777777" w:rsidR="00E71578" w:rsidRPr="00E71578" w:rsidRDefault="00E71578" w:rsidP="00E715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Cs w:val="24"/>
          <w:lang w:val="en"/>
        </w:rPr>
      </w:pPr>
      <w:r w:rsidRPr="00E71578">
        <w:rPr>
          <w:rFonts w:ascii="inherit" w:eastAsia="Times New Roman" w:hAnsi="inherit" w:cs="Courier New"/>
          <w:b/>
          <w:bCs/>
          <w:color w:val="202124"/>
          <w:szCs w:val="24"/>
          <w:lang w:val="en"/>
        </w:rPr>
        <w:t>The structure for equality work.</w:t>
      </w:r>
    </w:p>
    <w:p w14:paraId="18EB5F6A" w14:textId="2D563EB4" w:rsidR="00E71578" w:rsidRPr="00E71578" w:rsidRDefault="00E71578" w:rsidP="00E715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E71578">
        <w:rPr>
          <w:rFonts w:ascii="inherit" w:eastAsia="Times New Roman" w:hAnsi="inherit" w:cs="Courier New"/>
          <w:color w:val="202124"/>
          <w:szCs w:val="24"/>
          <w:lang w:val="en"/>
        </w:rPr>
        <w:lastRenderedPageBreak/>
        <w:t>• The management of G2 Ocean, the working environment committee (AMU) and</w:t>
      </w:r>
      <w:r w:rsidR="0033716E">
        <w:rPr>
          <w:rFonts w:ascii="inherit" w:eastAsia="Times New Roman" w:hAnsi="inherit" w:cs="Courier New"/>
          <w:color w:val="202124"/>
          <w:szCs w:val="24"/>
          <w:lang w:val="en"/>
        </w:rPr>
        <w:t xml:space="preserve"> all</w:t>
      </w:r>
      <w:r w:rsidRPr="00E71578">
        <w:rPr>
          <w:rFonts w:ascii="inherit" w:eastAsia="Times New Roman" w:hAnsi="inherit" w:cs="Courier New"/>
          <w:color w:val="202124"/>
          <w:szCs w:val="24"/>
          <w:lang w:val="en"/>
        </w:rPr>
        <w:t xml:space="preserve"> employee</w:t>
      </w:r>
      <w:r w:rsidR="00F70478">
        <w:rPr>
          <w:rFonts w:ascii="inherit" w:eastAsia="Times New Roman" w:hAnsi="inherit" w:cs="Courier New"/>
          <w:color w:val="202124"/>
          <w:szCs w:val="24"/>
          <w:lang w:val="en"/>
        </w:rPr>
        <w:t>s</w:t>
      </w:r>
      <w:r w:rsidRPr="00E71578">
        <w:rPr>
          <w:rFonts w:ascii="inherit" w:eastAsia="Times New Roman" w:hAnsi="inherit" w:cs="Courier New"/>
          <w:color w:val="202124"/>
          <w:szCs w:val="24"/>
          <w:lang w:val="en"/>
        </w:rPr>
        <w:t xml:space="preserve"> </w:t>
      </w:r>
      <w:r w:rsidR="00F70478">
        <w:rPr>
          <w:rFonts w:ascii="inherit" w:eastAsia="Times New Roman" w:hAnsi="inherit" w:cs="Courier New"/>
          <w:color w:val="202124"/>
          <w:szCs w:val="24"/>
          <w:lang w:val="en"/>
        </w:rPr>
        <w:t>are</w:t>
      </w:r>
      <w:r w:rsidRPr="00E71578">
        <w:rPr>
          <w:rFonts w:ascii="inherit" w:eastAsia="Times New Roman" w:hAnsi="inherit" w:cs="Courier New"/>
          <w:color w:val="202124"/>
          <w:szCs w:val="24"/>
          <w:lang w:val="en"/>
        </w:rPr>
        <w:t xml:space="preserve"> involved in the equality work.</w:t>
      </w:r>
    </w:p>
    <w:p w14:paraId="18B81D42" w14:textId="60BE5B42" w:rsidR="00E71578" w:rsidRPr="00E71578" w:rsidRDefault="00E71578" w:rsidP="00E715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E71578">
        <w:rPr>
          <w:rFonts w:ascii="inherit" w:eastAsia="Times New Roman" w:hAnsi="inherit" w:cs="Courier New"/>
          <w:color w:val="202124"/>
          <w:szCs w:val="24"/>
          <w:lang w:val="en"/>
        </w:rPr>
        <w:t>• The management meets regularly and raise</w:t>
      </w:r>
      <w:r w:rsidR="00F70478">
        <w:rPr>
          <w:rFonts w:ascii="inherit" w:eastAsia="Times New Roman" w:hAnsi="inherit" w:cs="Courier New"/>
          <w:color w:val="202124"/>
          <w:szCs w:val="24"/>
          <w:lang w:val="en"/>
        </w:rPr>
        <w:t>s any issues</w:t>
      </w:r>
      <w:r w:rsidRPr="00E71578">
        <w:rPr>
          <w:rFonts w:ascii="inherit" w:eastAsia="Times New Roman" w:hAnsi="inherit" w:cs="Courier New"/>
          <w:color w:val="202124"/>
          <w:szCs w:val="24"/>
          <w:lang w:val="en"/>
        </w:rPr>
        <w:t xml:space="preserve"> to a higher level if necessary.</w:t>
      </w:r>
    </w:p>
    <w:p w14:paraId="6A4725D8" w14:textId="77777777" w:rsidR="00E71578" w:rsidRPr="00E71578" w:rsidRDefault="00E71578" w:rsidP="00E715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US"/>
        </w:rPr>
      </w:pPr>
      <w:r w:rsidRPr="00E71578">
        <w:rPr>
          <w:rFonts w:ascii="inherit" w:eastAsia="Times New Roman" w:hAnsi="inherit" w:cs="Courier New"/>
          <w:color w:val="202124"/>
          <w:szCs w:val="24"/>
          <w:lang w:val="en"/>
        </w:rPr>
        <w:t>• G2 Ocean is also a member of an international forum "Diversity Study Group" where equality and discrimination are on the agenda.</w:t>
      </w:r>
    </w:p>
    <w:p w14:paraId="0D4ADBB6" w14:textId="77777777" w:rsidR="00745D19" w:rsidRPr="007F345C" w:rsidRDefault="00745D19" w:rsidP="00DE25DC">
      <w:pPr>
        <w:contextualSpacing/>
        <w:rPr>
          <w:color w:val="auto"/>
          <w:lang w:val="en-US"/>
        </w:rPr>
      </w:pPr>
    </w:p>
    <w:p w14:paraId="7005F5BD" w14:textId="77777777" w:rsidR="009368E9" w:rsidRPr="009368E9" w:rsidRDefault="009368E9" w:rsidP="009368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Cs w:val="24"/>
          <w:lang w:val="en"/>
        </w:rPr>
      </w:pPr>
      <w:r w:rsidRPr="009368E9">
        <w:rPr>
          <w:rFonts w:ascii="inherit" w:eastAsia="Times New Roman" w:hAnsi="inherit" w:cs="Courier New"/>
          <w:b/>
          <w:bCs/>
          <w:color w:val="202124"/>
          <w:szCs w:val="24"/>
          <w:lang w:val="en"/>
        </w:rPr>
        <w:t>How we have worked to investigate and identify risks of discrimination and barriers to equality.</w:t>
      </w:r>
    </w:p>
    <w:p w14:paraId="2FB146C0" w14:textId="77777777" w:rsidR="009368E9" w:rsidRPr="009368E9" w:rsidRDefault="009368E9" w:rsidP="009368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9368E9">
        <w:rPr>
          <w:rFonts w:ascii="inherit" w:eastAsia="Times New Roman" w:hAnsi="inherit" w:cs="Courier New"/>
          <w:color w:val="202124"/>
          <w:szCs w:val="24"/>
          <w:lang w:val="en"/>
        </w:rPr>
        <w:t>• HR and AMU have had a meeting to systematically look at risks of discrimination and barriers to equality according to the four-step model.</w:t>
      </w:r>
    </w:p>
    <w:p w14:paraId="3EF40D97" w14:textId="77777777" w:rsidR="009368E9" w:rsidRPr="009368E9" w:rsidRDefault="009368E9" w:rsidP="009368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US"/>
        </w:rPr>
      </w:pPr>
      <w:r w:rsidRPr="009368E9">
        <w:rPr>
          <w:rFonts w:ascii="inherit" w:eastAsia="Times New Roman" w:hAnsi="inherit" w:cs="Courier New"/>
          <w:color w:val="202124"/>
          <w:szCs w:val="24"/>
          <w:lang w:val="en"/>
        </w:rPr>
        <w:t>• In employee meetings, there is room to raise matters such as verbal or physical harassment, or sexual harassment in a work context.</w:t>
      </w:r>
    </w:p>
    <w:p w14:paraId="5A4FD1A2" w14:textId="0FDF7B5A" w:rsidR="00670F2A" w:rsidRPr="007F345C" w:rsidRDefault="00670F2A" w:rsidP="00DE25DC">
      <w:pPr>
        <w:contextualSpacing/>
        <w:rPr>
          <w:color w:val="auto"/>
          <w:lang w:val="en-US"/>
        </w:rPr>
      </w:pPr>
    </w:p>
    <w:p w14:paraId="0EABF0E9" w14:textId="77777777" w:rsidR="00C909FB" w:rsidRPr="007F345C" w:rsidRDefault="00C909FB" w:rsidP="00DE25DC">
      <w:pPr>
        <w:contextualSpacing/>
        <w:rPr>
          <w:rFonts w:ascii="Arial" w:hAnsi="Arial" w:cs="Arial"/>
          <w:b/>
          <w:bCs/>
          <w:color w:val="202124"/>
          <w:szCs w:val="24"/>
          <w:shd w:val="clear" w:color="auto" w:fill="F8F9FA"/>
          <w:lang w:val="en-US"/>
        </w:rPr>
      </w:pPr>
      <w:r w:rsidRPr="007F345C">
        <w:rPr>
          <w:lang w:val="en-US"/>
        </w:rPr>
        <w:br/>
      </w:r>
      <w:r w:rsidRPr="007F345C">
        <w:rPr>
          <w:rFonts w:ascii="Arial" w:hAnsi="Arial" w:cs="Arial"/>
          <w:b/>
          <w:bCs/>
          <w:color w:val="202124"/>
          <w:szCs w:val="24"/>
          <w:shd w:val="clear" w:color="auto" w:fill="F8F9FA"/>
          <w:lang w:val="en-US"/>
        </w:rPr>
        <w:t xml:space="preserve">Risks of discrimination and obstacles to equality. </w:t>
      </w:r>
    </w:p>
    <w:p w14:paraId="564DBB15" w14:textId="77777777" w:rsidR="00862BDB" w:rsidRPr="007F345C" w:rsidRDefault="00C909FB" w:rsidP="00DE25DC">
      <w:pPr>
        <w:contextualSpacing/>
        <w:rPr>
          <w:rFonts w:ascii="Arial" w:hAnsi="Arial" w:cs="Arial"/>
          <w:color w:val="202124"/>
          <w:szCs w:val="24"/>
          <w:shd w:val="clear" w:color="auto" w:fill="F8F9FA"/>
          <w:lang w:val="en-US"/>
        </w:rPr>
      </w:pPr>
      <w:proofErr w:type="gramStart"/>
      <w:r w:rsidRPr="007F345C">
        <w:rPr>
          <w:rFonts w:ascii="Arial" w:hAnsi="Arial" w:cs="Arial"/>
          <w:color w:val="202124"/>
          <w:szCs w:val="24"/>
          <w:shd w:val="clear" w:color="auto" w:fill="F8F9FA"/>
          <w:lang w:val="en-US"/>
        </w:rPr>
        <w:t>In order to</w:t>
      </w:r>
      <w:proofErr w:type="gramEnd"/>
      <w:r w:rsidRPr="007F345C">
        <w:rPr>
          <w:rFonts w:ascii="Arial" w:hAnsi="Arial" w:cs="Arial"/>
          <w:color w:val="202124"/>
          <w:szCs w:val="24"/>
          <w:shd w:val="clear" w:color="auto" w:fill="F8F9FA"/>
          <w:lang w:val="en-US"/>
        </w:rPr>
        <w:t xml:space="preserve"> assess risk and the level of equality, diversity and inclusion in the workplace, G2 Ocean holds meetings with AMU to review and update the status of measures and come up with new ideas. </w:t>
      </w:r>
    </w:p>
    <w:p w14:paraId="751CCB23" w14:textId="77777777" w:rsidR="00A0678F" w:rsidRPr="007F345C" w:rsidRDefault="00A0678F" w:rsidP="00DE25DC">
      <w:pPr>
        <w:contextualSpacing/>
        <w:rPr>
          <w:rFonts w:ascii="Arial" w:hAnsi="Arial" w:cs="Arial"/>
          <w:color w:val="202124"/>
          <w:szCs w:val="24"/>
          <w:shd w:val="clear" w:color="auto" w:fill="F8F9FA"/>
          <w:lang w:val="en-US"/>
        </w:rPr>
      </w:pPr>
    </w:p>
    <w:p w14:paraId="1B5C9F86" w14:textId="527C2FAD" w:rsidR="00862BDB" w:rsidRDefault="00C909FB" w:rsidP="00DE25DC">
      <w:pPr>
        <w:contextualSpacing/>
        <w:rPr>
          <w:rFonts w:ascii="Arial" w:hAnsi="Arial" w:cs="Arial"/>
          <w:color w:val="202124"/>
          <w:szCs w:val="24"/>
          <w:shd w:val="clear" w:color="auto" w:fill="F8F9FA"/>
          <w:lang w:val="en-US"/>
        </w:rPr>
      </w:pPr>
      <w:r w:rsidRPr="007F345C">
        <w:rPr>
          <w:rFonts w:ascii="Arial" w:hAnsi="Arial" w:cs="Arial"/>
          <w:color w:val="202124"/>
          <w:szCs w:val="24"/>
          <w:shd w:val="clear" w:color="auto" w:fill="F8F9FA"/>
          <w:lang w:val="en-US"/>
        </w:rPr>
        <w:t>The work through</w:t>
      </w:r>
      <w:r w:rsidR="00A0678F" w:rsidRPr="007F345C">
        <w:rPr>
          <w:rFonts w:ascii="Arial" w:hAnsi="Arial" w:cs="Arial"/>
          <w:color w:val="202124"/>
          <w:szCs w:val="24"/>
          <w:shd w:val="clear" w:color="auto" w:fill="F8F9FA"/>
          <w:lang w:val="en-US"/>
        </w:rPr>
        <w:t>out</w:t>
      </w:r>
      <w:r w:rsidRPr="007F345C">
        <w:rPr>
          <w:rFonts w:ascii="Arial" w:hAnsi="Arial" w:cs="Arial"/>
          <w:color w:val="202124"/>
          <w:szCs w:val="24"/>
          <w:shd w:val="clear" w:color="auto" w:fill="F8F9FA"/>
          <w:lang w:val="en-US"/>
        </w:rPr>
        <w:t xml:space="preserve"> 202</w:t>
      </w:r>
      <w:r w:rsidR="000A3C85">
        <w:rPr>
          <w:rFonts w:ascii="Arial" w:hAnsi="Arial" w:cs="Arial"/>
          <w:color w:val="202124"/>
          <w:szCs w:val="24"/>
          <w:shd w:val="clear" w:color="auto" w:fill="F8F9FA"/>
          <w:lang w:val="en-US"/>
        </w:rPr>
        <w:t>4</w:t>
      </w:r>
      <w:r w:rsidRPr="007F345C">
        <w:rPr>
          <w:rFonts w:ascii="Arial" w:hAnsi="Arial" w:cs="Arial"/>
          <w:color w:val="202124"/>
          <w:szCs w:val="24"/>
          <w:shd w:val="clear" w:color="auto" w:fill="F8F9FA"/>
          <w:lang w:val="en-US"/>
        </w:rPr>
        <w:t xml:space="preserve"> addressed the following agenda items: </w:t>
      </w:r>
    </w:p>
    <w:p w14:paraId="0BDB9BF3" w14:textId="77777777" w:rsidR="00A5130E" w:rsidRPr="007F345C" w:rsidRDefault="00A5130E" w:rsidP="00DE25DC">
      <w:pPr>
        <w:contextualSpacing/>
        <w:rPr>
          <w:rFonts w:ascii="Arial" w:hAnsi="Arial" w:cs="Arial"/>
          <w:color w:val="202124"/>
          <w:szCs w:val="24"/>
          <w:shd w:val="clear" w:color="auto" w:fill="F8F9FA"/>
          <w:lang w:val="en-US"/>
        </w:rPr>
      </w:pPr>
    </w:p>
    <w:p w14:paraId="7EE17518" w14:textId="77777777" w:rsidR="00862BDB" w:rsidRPr="009919AE" w:rsidRDefault="00C909FB" w:rsidP="00DE25DC">
      <w:pPr>
        <w:contextualSpacing/>
        <w:rPr>
          <w:rFonts w:ascii="Arial" w:hAnsi="Arial" w:cs="Arial"/>
          <w:color w:val="202124"/>
          <w:szCs w:val="24"/>
          <w:shd w:val="clear" w:color="auto" w:fill="F8F9FA"/>
          <w:lang w:val="en-US"/>
        </w:rPr>
      </w:pPr>
      <w:r w:rsidRPr="009919AE">
        <w:rPr>
          <w:rFonts w:ascii="Arial" w:hAnsi="Arial" w:cs="Arial"/>
          <w:color w:val="202124"/>
          <w:szCs w:val="24"/>
          <w:shd w:val="clear" w:color="auto" w:fill="F8F9FA"/>
          <w:lang w:val="en-US"/>
        </w:rPr>
        <w:t xml:space="preserve">• ARP - Section 26 of the Equality and Discrimination Act </w:t>
      </w:r>
    </w:p>
    <w:p w14:paraId="421C5C47" w14:textId="77777777" w:rsidR="00862BDB" w:rsidRPr="009919AE" w:rsidRDefault="00C909FB" w:rsidP="00DE25DC">
      <w:pPr>
        <w:contextualSpacing/>
        <w:rPr>
          <w:rFonts w:ascii="Arial" w:hAnsi="Arial" w:cs="Arial"/>
          <w:color w:val="202124"/>
          <w:szCs w:val="24"/>
          <w:shd w:val="clear" w:color="auto" w:fill="F8F9FA"/>
          <w:lang w:val="en-US"/>
        </w:rPr>
      </w:pPr>
      <w:r w:rsidRPr="009919AE">
        <w:rPr>
          <w:rFonts w:ascii="Arial" w:hAnsi="Arial" w:cs="Arial"/>
          <w:color w:val="202124"/>
          <w:szCs w:val="24"/>
          <w:shd w:val="clear" w:color="auto" w:fill="F8F9FA"/>
          <w:lang w:val="en-US"/>
        </w:rPr>
        <w:t xml:space="preserve">• The four-step working method </w:t>
      </w:r>
    </w:p>
    <w:p w14:paraId="6B0CE1CA" w14:textId="77777777" w:rsidR="00862BDB" w:rsidRPr="009919AE" w:rsidRDefault="00C909FB" w:rsidP="00DE25DC">
      <w:pPr>
        <w:contextualSpacing/>
        <w:rPr>
          <w:rFonts w:ascii="Arial" w:hAnsi="Arial" w:cs="Arial"/>
          <w:color w:val="202124"/>
          <w:szCs w:val="24"/>
          <w:shd w:val="clear" w:color="auto" w:fill="F8F9FA"/>
          <w:lang w:val="en-US"/>
        </w:rPr>
      </w:pPr>
      <w:r w:rsidRPr="009919AE">
        <w:rPr>
          <w:rFonts w:ascii="Arial" w:hAnsi="Arial" w:cs="Arial"/>
          <w:color w:val="202124"/>
          <w:szCs w:val="24"/>
          <w:shd w:val="clear" w:color="auto" w:fill="F8F9FA"/>
          <w:lang w:val="en-US"/>
        </w:rPr>
        <w:t xml:space="preserve">• The salary report at that time </w:t>
      </w:r>
    </w:p>
    <w:p w14:paraId="3507BCCA" w14:textId="77777777" w:rsidR="00A2284C" w:rsidRPr="009919AE" w:rsidRDefault="00C909FB" w:rsidP="00DE25DC">
      <w:pPr>
        <w:contextualSpacing/>
        <w:rPr>
          <w:rFonts w:ascii="Arial" w:hAnsi="Arial" w:cs="Arial"/>
          <w:color w:val="202124"/>
          <w:szCs w:val="24"/>
          <w:shd w:val="clear" w:color="auto" w:fill="F8F9FA"/>
          <w:lang w:val="en-US"/>
        </w:rPr>
      </w:pPr>
      <w:r w:rsidRPr="009919AE">
        <w:rPr>
          <w:rFonts w:ascii="Arial" w:hAnsi="Arial" w:cs="Arial"/>
          <w:color w:val="202124"/>
          <w:szCs w:val="24"/>
          <w:shd w:val="clear" w:color="auto" w:fill="F8F9FA"/>
          <w:lang w:val="en-US"/>
        </w:rPr>
        <w:t xml:space="preserve">• Risk of discrimination and obstacles to equality in the following areas were discussed: </w:t>
      </w:r>
    </w:p>
    <w:p w14:paraId="309ADFFB" w14:textId="77777777" w:rsidR="00A2284C" w:rsidRPr="009919AE" w:rsidRDefault="00A2284C" w:rsidP="00DE25DC">
      <w:pPr>
        <w:contextualSpacing/>
        <w:rPr>
          <w:rFonts w:ascii="Arial" w:hAnsi="Arial" w:cs="Arial"/>
          <w:color w:val="202124"/>
          <w:szCs w:val="24"/>
          <w:shd w:val="clear" w:color="auto" w:fill="F8F9FA"/>
          <w:lang w:val="en-US"/>
        </w:rPr>
      </w:pPr>
      <w:r w:rsidRPr="009919AE">
        <w:rPr>
          <w:rFonts w:ascii="Arial" w:hAnsi="Arial" w:cs="Arial"/>
          <w:color w:val="202124"/>
          <w:szCs w:val="24"/>
          <w:shd w:val="clear" w:color="auto" w:fill="F8F9FA"/>
          <w:lang w:val="en-US"/>
        </w:rPr>
        <w:t xml:space="preserve">                   </w:t>
      </w:r>
      <w:r w:rsidR="00C909FB" w:rsidRPr="009919AE">
        <w:rPr>
          <w:rFonts w:ascii="Arial" w:hAnsi="Arial" w:cs="Arial"/>
          <w:color w:val="202124"/>
          <w:szCs w:val="24"/>
          <w:shd w:val="clear" w:color="auto" w:fill="F8F9FA"/>
          <w:lang w:val="en-US"/>
        </w:rPr>
        <w:t xml:space="preserve">o Recruitment </w:t>
      </w:r>
    </w:p>
    <w:p w14:paraId="2ECF13C2" w14:textId="77777777" w:rsidR="00A2284C" w:rsidRPr="009919AE" w:rsidRDefault="00A2284C" w:rsidP="00DE25DC">
      <w:pPr>
        <w:contextualSpacing/>
        <w:rPr>
          <w:rFonts w:ascii="Arial" w:hAnsi="Arial" w:cs="Arial"/>
          <w:color w:val="202124"/>
          <w:szCs w:val="24"/>
          <w:shd w:val="clear" w:color="auto" w:fill="F8F9FA"/>
          <w:lang w:val="en-US"/>
        </w:rPr>
      </w:pPr>
      <w:r w:rsidRPr="009919AE">
        <w:rPr>
          <w:rFonts w:ascii="Arial" w:hAnsi="Arial" w:cs="Arial"/>
          <w:color w:val="202124"/>
          <w:szCs w:val="24"/>
          <w:shd w:val="clear" w:color="auto" w:fill="F8F9FA"/>
          <w:lang w:val="en-US"/>
        </w:rPr>
        <w:t xml:space="preserve">                   </w:t>
      </w:r>
      <w:r w:rsidR="00C909FB" w:rsidRPr="009919AE">
        <w:rPr>
          <w:rFonts w:ascii="Arial" w:hAnsi="Arial" w:cs="Arial"/>
          <w:color w:val="202124"/>
          <w:szCs w:val="24"/>
          <w:shd w:val="clear" w:color="auto" w:fill="F8F9FA"/>
          <w:lang w:val="en-US"/>
        </w:rPr>
        <w:t xml:space="preserve">o Salary and working conditions </w:t>
      </w:r>
    </w:p>
    <w:p w14:paraId="53BB8AEF" w14:textId="77777777" w:rsidR="00A2284C" w:rsidRPr="009919AE" w:rsidRDefault="00A2284C" w:rsidP="00DE25DC">
      <w:pPr>
        <w:contextualSpacing/>
        <w:rPr>
          <w:rFonts w:ascii="Arial" w:hAnsi="Arial" w:cs="Arial"/>
          <w:color w:val="202124"/>
          <w:szCs w:val="24"/>
          <w:shd w:val="clear" w:color="auto" w:fill="F8F9FA"/>
          <w:lang w:val="en-US"/>
        </w:rPr>
      </w:pPr>
      <w:r w:rsidRPr="009919AE">
        <w:rPr>
          <w:rFonts w:ascii="Arial" w:hAnsi="Arial" w:cs="Arial"/>
          <w:color w:val="202124"/>
          <w:szCs w:val="24"/>
          <w:shd w:val="clear" w:color="auto" w:fill="F8F9FA"/>
          <w:lang w:val="en-US"/>
        </w:rPr>
        <w:t xml:space="preserve">                   </w:t>
      </w:r>
      <w:r w:rsidR="00C909FB" w:rsidRPr="009919AE">
        <w:rPr>
          <w:rFonts w:ascii="Arial" w:hAnsi="Arial" w:cs="Arial"/>
          <w:color w:val="202124"/>
          <w:szCs w:val="24"/>
          <w:shd w:val="clear" w:color="auto" w:fill="F8F9FA"/>
          <w:lang w:val="en-US"/>
        </w:rPr>
        <w:t xml:space="preserve">o Promotion </w:t>
      </w:r>
    </w:p>
    <w:p w14:paraId="11B7030D" w14:textId="77777777" w:rsidR="00A2284C" w:rsidRPr="009919AE" w:rsidRDefault="00A2284C" w:rsidP="00DE25DC">
      <w:pPr>
        <w:contextualSpacing/>
        <w:rPr>
          <w:rFonts w:ascii="Arial" w:hAnsi="Arial" w:cs="Arial"/>
          <w:color w:val="202124"/>
          <w:szCs w:val="24"/>
          <w:shd w:val="clear" w:color="auto" w:fill="F8F9FA"/>
          <w:lang w:val="en-US"/>
        </w:rPr>
      </w:pPr>
      <w:r w:rsidRPr="009919AE">
        <w:rPr>
          <w:rFonts w:ascii="Arial" w:hAnsi="Arial" w:cs="Arial"/>
          <w:color w:val="202124"/>
          <w:szCs w:val="24"/>
          <w:shd w:val="clear" w:color="auto" w:fill="F8F9FA"/>
          <w:lang w:val="en-US"/>
        </w:rPr>
        <w:t xml:space="preserve">                   </w:t>
      </w:r>
      <w:r w:rsidR="00C909FB" w:rsidRPr="009919AE">
        <w:rPr>
          <w:rFonts w:ascii="Arial" w:hAnsi="Arial" w:cs="Arial"/>
          <w:color w:val="202124"/>
          <w:szCs w:val="24"/>
          <w:shd w:val="clear" w:color="auto" w:fill="F8F9FA"/>
          <w:lang w:val="en-US"/>
        </w:rPr>
        <w:t xml:space="preserve">o Development opportunities </w:t>
      </w:r>
    </w:p>
    <w:p w14:paraId="63B059CF" w14:textId="77D191F1" w:rsidR="007B6FC6" w:rsidRPr="007F345C" w:rsidRDefault="00A2284C" w:rsidP="00DE25DC">
      <w:pPr>
        <w:contextualSpacing/>
        <w:rPr>
          <w:color w:val="auto"/>
          <w:szCs w:val="24"/>
          <w:lang w:val="en-US"/>
        </w:rPr>
      </w:pPr>
      <w:r w:rsidRPr="009919AE">
        <w:rPr>
          <w:rFonts w:ascii="Arial" w:hAnsi="Arial" w:cs="Arial"/>
          <w:color w:val="202124"/>
          <w:szCs w:val="24"/>
          <w:shd w:val="clear" w:color="auto" w:fill="F8F9FA"/>
          <w:lang w:val="en-US"/>
        </w:rPr>
        <w:t xml:space="preserve">                   </w:t>
      </w:r>
      <w:r w:rsidR="00C909FB" w:rsidRPr="009919AE">
        <w:rPr>
          <w:rFonts w:ascii="Arial" w:hAnsi="Arial" w:cs="Arial"/>
          <w:color w:val="202124"/>
          <w:szCs w:val="24"/>
          <w:shd w:val="clear" w:color="auto" w:fill="F8F9FA"/>
          <w:lang w:val="en-US"/>
        </w:rPr>
        <w:t>o Work and family life</w:t>
      </w:r>
    </w:p>
    <w:p w14:paraId="433B1885" w14:textId="77777777" w:rsidR="00C909FB" w:rsidRPr="007F345C" w:rsidRDefault="00C909FB" w:rsidP="00DE25DC">
      <w:pPr>
        <w:contextualSpacing/>
        <w:rPr>
          <w:color w:val="auto"/>
          <w:lang w:val="en-US"/>
        </w:rPr>
      </w:pPr>
    </w:p>
    <w:p w14:paraId="4CE7D29D" w14:textId="77777777" w:rsidR="00235314" w:rsidRPr="00235314" w:rsidRDefault="00235314" w:rsidP="002353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Cs w:val="24"/>
          <w:lang w:val="en"/>
        </w:rPr>
      </w:pPr>
      <w:r w:rsidRPr="00235314">
        <w:rPr>
          <w:rFonts w:ascii="inherit" w:eastAsia="Times New Roman" w:hAnsi="inherit" w:cs="Courier New"/>
          <w:b/>
          <w:bCs/>
          <w:color w:val="202124"/>
          <w:szCs w:val="24"/>
          <w:lang w:val="en"/>
        </w:rPr>
        <w:t>Possible causes of risks and obstacles.</w:t>
      </w:r>
    </w:p>
    <w:p w14:paraId="7487C10D" w14:textId="77777777" w:rsidR="00235314" w:rsidRPr="00235314" w:rsidRDefault="00235314" w:rsidP="002353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235314">
        <w:rPr>
          <w:rFonts w:ascii="inherit" w:eastAsia="Times New Roman" w:hAnsi="inherit" w:cs="Courier New"/>
          <w:color w:val="202124"/>
          <w:szCs w:val="24"/>
          <w:lang w:val="en"/>
        </w:rPr>
        <w:t>Possible causes of risks and obstacles in G2 Ocean:</w:t>
      </w:r>
    </w:p>
    <w:p w14:paraId="1705FEC5" w14:textId="77777777" w:rsidR="00235314" w:rsidRPr="00235314" w:rsidRDefault="00235314" w:rsidP="002353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235314">
        <w:rPr>
          <w:rFonts w:ascii="inherit" w:eastAsia="Times New Roman" w:hAnsi="inherit" w:cs="Courier New"/>
          <w:color w:val="202124"/>
          <w:szCs w:val="24"/>
          <w:lang w:val="en"/>
        </w:rPr>
        <w:t>• Shipping has historically been a male-dominated industry, and it is therefore challenging to attract female applicants to the shipping positions.</w:t>
      </w:r>
    </w:p>
    <w:p w14:paraId="5C0B8689" w14:textId="77777777" w:rsidR="00235314" w:rsidRPr="00235314" w:rsidRDefault="00235314" w:rsidP="002353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235314">
        <w:rPr>
          <w:rFonts w:ascii="inherit" w:eastAsia="Times New Roman" w:hAnsi="inherit" w:cs="Courier New"/>
          <w:color w:val="202124"/>
          <w:szCs w:val="24"/>
          <w:lang w:val="en"/>
        </w:rPr>
        <w:lastRenderedPageBreak/>
        <w:t>• The fact that men have longer seniority may also indicate that it is also difficult to retain women in the shipping industry and the company. This may be due to a large workload, which can make work-family balance difficult.</w:t>
      </w:r>
    </w:p>
    <w:p w14:paraId="41350DBC" w14:textId="6B5D92F4" w:rsidR="00235314" w:rsidRPr="00235314" w:rsidRDefault="00235314" w:rsidP="002353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235314">
        <w:rPr>
          <w:rFonts w:ascii="inherit" w:eastAsia="Times New Roman" w:hAnsi="inherit" w:cs="Courier New"/>
          <w:color w:val="202124"/>
          <w:szCs w:val="24"/>
          <w:lang w:val="en"/>
        </w:rPr>
        <w:t>• Although we have guidelines against harassment and discrimination, few employees are aware of which polic</w:t>
      </w:r>
      <w:r w:rsidR="00F11047">
        <w:rPr>
          <w:rFonts w:ascii="inherit" w:eastAsia="Times New Roman" w:hAnsi="inherit" w:cs="Courier New"/>
          <w:color w:val="202124"/>
          <w:szCs w:val="24"/>
          <w:lang w:val="en"/>
        </w:rPr>
        <w:t>i</w:t>
      </w:r>
      <w:r w:rsidRPr="00235314">
        <w:rPr>
          <w:rFonts w:ascii="inherit" w:eastAsia="Times New Roman" w:hAnsi="inherit" w:cs="Courier New"/>
          <w:color w:val="202124"/>
          <w:szCs w:val="24"/>
          <w:lang w:val="en"/>
        </w:rPr>
        <w:t>e</w:t>
      </w:r>
      <w:r w:rsidR="00F11047">
        <w:rPr>
          <w:rFonts w:ascii="inherit" w:eastAsia="Times New Roman" w:hAnsi="inherit" w:cs="Courier New"/>
          <w:color w:val="202124"/>
          <w:szCs w:val="24"/>
          <w:lang w:val="en"/>
        </w:rPr>
        <w:t>s</w:t>
      </w:r>
      <w:r w:rsidRPr="00235314">
        <w:rPr>
          <w:rFonts w:ascii="inherit" w:eastAsia="Times New Roman" w:hAnsi="inherit" w:cs="Courier New"/>
          <w:color w:val="202124"/>
          <w:szCs w:val="24"/>
          <w:lang w:val="en"/>
        </w:rPr>
        <w:t xml:space="preserve"> we </w:t>
      </w:r>
      <w:proofErr w:type="gramStart"/>
      <w:r w:rsidRPr="00235314">
        <w:rPr>
          <w:rFonts w:ascii="inherit" w:eastAsia="Times New Roman" w:hAnsi="inherit" w:cs="Courier New"/>
          <w:color w:val="202124"/>
          <w:szCs w:val="24"/>
          <w:lang w:val="en"/>
        </w:rPr>
        <w:t>have</w:t>
      </w:r>
      <w:proofErr w:type="gramEnd"/>
      <w:r w:rsidRPr="00235314">
        <w:rPr>
          <w:rFonts w:ascii="inherit" w:eastAsia="Times New Roman" w:hAnsi="inherit" w:cs="Courier New"/>
          <w:color w:val="202124"/>
          <w:szCs w:val="24"/>
          <w:lang w:val="en"/>
        </w:rPr>
        <w:t xml:space="preserve"> and few regularly go into the personnel handbook and read these.</w:t>
      </w:r>
    </w:p>
    <w:p w14:paraId="2B5CC894" w14:textId="77777777" w:rsidR="00235314" w:rsidRPr="00235314" w:rsidRDefault="00235314" w:rsidP="002353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Cs w:val="24"/>
          <w:lang w:val="en"/>
        </w:rPr>
      </w:pPr>
      <w:r w:rsidRPr="00235314">
        <w:rPr>
          <w:rFonts w:ascii="inherit" w:eastAsia="Times New Roman" w:hAnsi="inherit" w:cs="Courier New"/>
          <w:b/>
          <w:bCs/>
          <w:color w:val="202124"/>
          <w:szCs w:val="24"/>
          <w:lang w:val="en"/>
        </w:rPr>
        <w:t>• Description of measures.</w:t>
      </w:r>
    </w:p>
    <w:p w14:paraId="2187A318" w14:textId="31BFAA2A" w:rsidR="00235314" w:rsidRPr="00235314" w:rsidRDefault="00235314" w:rsidP="002353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US"/>
        </w:rPr>
      </w:pPr>
      <w:r w:rsidRPr="00235314">
        <w:rPr>
          <w:rFonts w:ascii="inherit" w:eastAsia="Times New Roman" w:hAnsi="inherit" w:cs="Courier New"/>
          <w:color w:val="202124"/>
          <w:szCs w:val="24"/>
          <w:lang w:val="en"/>
        </w:rPr>
        <w:t>For the year 202</w:t>
      </w:r>
      <w:r w:rsidR="007D465E">
        <w:rPr>
          <w:rFonts w:ascii="inherit" w:eastAsia="Times New Roman" w:hAnsi="inherit" w:cs="Courier New"/>
          <w:color w:val="202124"/>
          <w:szCs w:val="24"/>
          <w:lang w:val="en"/>
        </w:rPr>
        <w:t>4</w:t>
      </w:r>
      <w:r w:rsidRPr="00235314">
        <w:rPr>
          <w:rFonts w:ascii="inherit" w:eastAsia="Times New Roman" w:hAnsi="inherit" w:cs="Courier New"/>
          <w:color w:val="202124"/>
          <w:szCs w:val="24"/>
          <w:lang w:val="en"/>
        </w:rPr>
        <w:t xml:space="preserve">, </w:t>
      </w:r>
      <w:r w:rsidRPr="00D81DBD">
        <w:rPr>
          <w:rFonts w:ascii="inherit" w:eastAsia="Times New Roman" w:hAnsi="inherit" w:cs="Courier New"/>
          <w:color w:val="202124"/>
          <w:szCs w:val="24"/>
          <w:lang w:val="en"/>
        </w:rPr>
        <w:t xml:space="preserve">we have had a particular focus on </w:t>
      </w:r>
      <w:r w:rsidR="007F345C" w:rsidRPr="00D81DBD">
        <w:rPr>
          <w:rFonts w:ascii="inherit" w:eastAsia="Times New Roman" w:hAnsi="inherit" w:cs="Courier New"/>
          <w:color w:val="202124"/>
          <w:szCs w:val="24"/>
          <w:lang w:val="en"/>
        </w:rPr>
        <w:t>leadership development</w:t>
      </w:r>
      <w:r w:rsidR="007D465E" w:rsidRPr="00D81DBD">
        <w:rPr>
          <w:rFonts w:ascii="inherit" w:eastAsia="Times New Roman" w:hAnsi="inherit" w:cs="Courier New"/>
          <w:color w:val="202124"/>
          <w:szCs w:val="24"/>
          <w:lang w:val="en"/>
        </w:rPr>
        <w:t>, e</w:t>
      </w:r>
      <w:r w:rsidR="007F345C" w:rsidRPr="00D81DBD">
        <w:rPr>
          <w:rFonts w:ascii="inherit" w:eastAsia="Times New Roman" w:hAnsi="inherit" w:cs="Courier New"/>
          <w:color w:val="202124"/>
          <w:szCs w:val="24"/>
          <w:lang w:val="en"/>
        </w:rPr>
        <w:t xml:space="preserve">mployee engagement and </w:t>
      </w:r>
      <w:r w:rsidRPr="00D81DBD">
        <w:rPr>
          <w:rFonts w:ascii="inherit" w:eastAsia="Times New Roman" w:hAnsi="inherit" w:cs="Courier New"/>
          <w:color w:val="202124"/>
          <w:szCs w:val="24"/>
          <w:lang w:val="en"/>
        </w:rPr>
        <w:t xml:space="preserve">competence </w:t>
      </w:r>
      <w:r w:rsidR="007F345C" w:rsidRPr="00D81DBD">
        <w:rPr>
          <w:rFonts w:ascii="inherit" w:eastAsia="Times New Roman" w:hAnsi="inherit" w:cs="Courier New"/>
          <w:color w:val="202124"/>
          <w:szCs w:val="24"/>
          <w:lang w:val="en"/>
        </w:rPr>
        <w:t>development/upskilling</w:t>
      </w:r>
      <w:r w:rsidR="00FB1BC0">
        <w:rPr>
          <w:rFonts w:ascii="inherit" w:eastAsia="Times New Roman" w:hAnsi="inherit" w:cs="Courier New"/>
          <w:color w:val="202124"/>
          <w:szCs w:val="24"/>
          <w:lang w:val="en"/>
        </w:rPr>
        <w:t xml:space="preserve"> as well as diversity</w:t>
      </w:r>
      <w:r w:rsidRPr="00D81DBD">
        <w:rPr>
          <w:rFonts w:ascii="inherit" w:eastAsia="Times New Roman" w:hAnsi="inherit" w:cs="Courier New"/>
          <w:color w:val="202124"/>
          <w:szCs w:val="24"/>
          <w:lang w:val="en"/>
        </w:rPr>
        <w:t>.</w:t>
      </w:r>
    </w:p>
    <w:p w14:paraId="25A1F1A9" w14:textId="26AC58E0" w:rsidR="00DE25DC" w:rsidRPr="007F345C" w:rsidRDefault="008E630F" w:rsidP="00CD2ECE">
      <w:pPr>
        <w:spacing w:before="0"/>
        <w:rPr>
          <w:color w:val="auto"/>
          <w:lang w:val="en-US"/>
        </w:rPr>
      </w:pPr>
      <w:r w:rsidRPr="007F345C">
        <w:rPr>
          <w:color w:val="auto"/>
          <w:lang w:val="en-US"/>
        </w:rPr>
        <w:br/>
      </w:r>
    </w:p>
    <w:p w14:paraId="38DE698B" w14:textId="6976DF2E" w:rsidR="008A3767" w:rsidRPr="008A3767" w:rsidRDefault="008A3767" w:rsidP="008A37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Cs w:val="24"/>
          <w:lang w:val="en"/>
        </w:rPr>
      </w:pPr>
      <w:r w:rsidRPr="008A3767">
        <w:rPr>
          <w:rFonts w:ascii="inherit" w:eastAsia="Times New Roman" w:hAnsi="inherit" w:cs="Courier New"/>
          <w:b/>
          <w:bCs/>
          <w:color w:val="202124"/>
          <w:szCs w:val="24"/>
          <w:lang w:val="en"/>
        </w:rPr>
        <w:t>In 202</w:t>
      </w:r>
      <w:r w:rsidR="007D465E">
        <w:rPr>
          <w:rFonts w:ascii="inherit" w:eastAsia="Times New Roman" w:hAnsi="inherit" w:cs="Courier New"/>
          <w:b/>
          <w:bCs/>
          <w:color w:val="202124"/>
          <w:szCs w:val="24"/>
          <w:lang w:val="en"/>
        </w:rPr>
        <w:t>4</w:t>
      </w:r>
      <w:r w:rsidRPr="008A3767">
        <w:rPr>
          <w:rFonts w:ascii="inherit" w:eastAsia="Times New Roman" w:hAnsi="inherit" w:cs="Courier New"/>
          <w:b/>
          <w:bCs/>
          <w:color w:val="202124"/>
          <w:szCs w:val="24"/>
          <w:lang w:val="en"/>
        </w:rPr>
        <w:t>, we started work</w:t>
      </w:r>
      <w:r w:rsidRPr="00CD2ECE">
        <w:rPr>
          <w:rFonts w:ascii="inherit" w:eastAsia="Times New Roman" w:hAnsi="inherit" w:cs="Courier New"/>
          <w:b/>
          <w:bCs/>
          <w:color w:val="202124"/>
          <w:szCs w:val="24"/>
          <w:lang w:val="en"/>
        </w:rPr>
        <w:t>ing on</w:t>
      </w:r>
      <w:r w:rsidRPr="008A3767">
        <w:rPr>
          <w:rFonts w:ascii="inherit" w:eastAsia="Times New Roman" w:hAnsi="inherit" w:cs="Courier New"/>
          <w:b/>
          <w:bCs/>
          <w:color w:val="202124"/>
          <w:szCs w:val="24"/>
          <w:lang w:val="en"/>
        </w:rPr>
        <w:t xml:space="preserve"> the following measures:</w:t>
      </w:r>
    </w:p>
    <w:p w14:paraId="4783C5FF" w14:textId="7C21896B" w:rsidR="008A3767" w:rsidRPr="007907D6" w:rsidRDefault="008A3767" w:rsidP="008A37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7907D6">
        <w:rPr>
          <w:rFonts w:ascii="inherit" w:eastAsia="Times New Roman" w:hAnsi="inherit" w:cs="Courier New"/>
          <w:color w:val="202124"/>
          <w:szCs w:val="24"/>
          <w:lang w:val="en"/>
        </w:rPr>
        <w:t xml:space="preserve">• Specific KPIs were created to continuously work </w:t>
      </w:r>
      <w:r w:rsidR="00BE2CDD" w:rsidRPr="007907D6">
        <w:rPr>
          <w:rFonts w:ascii="inherit" w:eastAsia="Times New Roman" w:hAnsi="inherit" w:cs="Courier New"/>
          <w:color w:val="202124"/>
          <w:szCs w:val="24"/>
          <w:lang w:val="en"/>
        </w:rPr>
        <w:t>on</w:t>
      </w:r>
      <w:r w:rsidRPr="007907D6">
        <w:rPr>
          <w:rFonts w:ascii="inherit" w:eastAsia="Times New Roman" w:hAnsi="inherit" w:cs="Courier New"/>
          <w:color w:val="202124"/>
          <w:szCs w:val="24"/>
          <w:lang w:val="en"/>
        </w:rPr>
        <w:t xml:space="preserve"> diversity and equality.</w:t>
      </w:r>
    </w:p>
    <w:p w14:paraId="7D9058DB" w14:textId="5F004821" w:rsidR="008A3767" w:rsidRPr="007907D6" w:rsidRDefault="008A3767" w:rsidP="122E20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lang w:val="en"/>
        </w:rPr>
      </w:pPr>
      <w:r w:rsidRPr="007907D6">
        <w:rPr>
          <w:rFonts w:ascii="inherit" w:eastAsia="Times New Roman" w:hAnsi="inherit" w:cs="Courier New"/>
          <w:color w:val="202124"/>
          <w:lang w:val="en"/>
        </w:rPr>
        <w:t>• An employee survey was sent out towards the end of 202</w:t>
      </w:r>
      <w:r w:rsidR="00343C59" w:rsidRPr="007907D6">
        <w:rPr>
          <w:rFonts w:ascii="inherit" w:eastAsia="Times New Roman" w:hAnsi="inherit" w:cs="Courier New"/>
          <w:color w:val="202124"/>
          <w:lang w:val="en"/>
        </w:rPr>
        <w:t>4</w:t>
      </w:r>
      <w:r w:rsidRPr="007907D6">
        <w:rPr>
          <w:rFonts w:ascii="inherit" w:eastAsia="Times New Roman" w:hAnsi="inherit" w:cs="Courier New"/>
          <w:color w:val="202124"/>
          <w:lang w:val="en"/>
        </w:rPr>
        <w:t xml:space="preserve">, where work on the results and </w:t>
      </w:r>
      <w:r w:rsidR="007F345C" w:rsidRPr="007907D6">
        <w:rPr>
          <w:rFonts w:ascii="inherit" w:eastAsia="Times New Roman" w:hAnsi="inherit" w:cs="Courier New"/>
          <w:color w:val="202124"/>
          <w:lang w:val="en"/>
        </w:rPr>
        <w:t>action plans for each location will be followed up in 202</w:t>
      </w:r>
      <w:r w:rsidR="00343C59" w:rsidRPr="007907D6">
        <w:rPr>
          <w:rFonts w:ascii="inherit" w:eastAsia="Times New Roman" w:hAnsi="inherit" w:cs="Courier New"/>
          <w:color w:val="202124"/>
          <w:lang w:val="en"/>
        </w:rPr>
        <w:t>5</w:t>
      </w:r>
      <w:r w:rsidRPr="007907D6">
        <w:rPr>
          <w:rFonts w:ascii="inherit" w:eastAsia="Times New Roman" w:hAnsi="inherit" w:cs="Courier New"/>
          <w:color w:val="202124"/>
          <w:lang w:val="en"/>
        </w:rPr>
        <w:t>.</w:t>
      </w:r>
    </w:p>
    <w:p w14:paraId="25ADC830" w14:textId="6C227762" w:rsidR="008A3767" w:rsidRPr="007907D6" w:rsidRDefault="008A3767" w:rsidP="008A37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7907D6">
        <w:rPr>
          <w:rFonts w:ascii="inherit" w:eastAsia="Times New Roman" w:hAnsi="inherit" w:cs="Courier New"/>
          <w:color w:val="202124"/>
          <w:szCs w:val="24"/>
          <w:lang w:val="en"/>
        </w:rPr>
        <w:t xml:space="preserve">• </w:t>
      </w:r>
      <w:r w:rsidR="00343C59" w:rsidRPr="007907D6">
        <w:rPr>
          <w:rFonts w:ascii="inherit" w:eastAsia="Times New Roman" w:hAnsi="inherit" w:cs="Courier New"/>
          <w:color w:val="202124"/>
          <w:szCs w:val="24"/>
          <w:lang w:val="en"/>
        </w:rPr>
        <w:t>Two</w:t>
      </w:r>
      <w:r w:rsidRPr="007907D6">
        <w:rPr>
          <w:rFonts w:ascii="inherit" w:eastAsia="Times New Roman" w:hAnsi="inherit" w:cs="Courier New"/>
          <w:color w:val="202124"/>
          <w:szCs w:val="24"/>
          <w:lang w:val="en"/>
        </w:rPr>
        <w:t xml:space="preserve"> company-wide webinar</w:t>
      </w:r>
      <w:r w:rsidR="00343C59" w:rsidRPr="007907D6">
        <w:rPr>
          <w:rFonts w:ascii="inherit" w:eastAsia="Times New Roman" w:hAnsi="inherit" w:cs="Courier New"/>
          <w:color w:val="202124"/>
          <w:szCs w:val="24"/>
          <w:lang w:val="en"/>
        </w:rPr>
        <w:t>s</w:t>
      </w:r>
      <w:r w:rsidRPr="007907D6">
        <w:rPr>
          <w:rFonts w:ascii="inherit" w:eastAsia="Times New Roman" w:hAnsi="inherit" w:cs="Courier New"/>
          <w:color w:val="202124"/>
          <w:szCs w:val="24"/>
          <w:lang w:val="en"/>
        </w:rPr>
        <w:t xml:space="preserve"> dealing with equality, diversity and inclusion w</w:t>
      </w:r>
      <w:r w:rsidR="00343C59" w:rsidRPr="007907D6">
        <w:rPr>
          <w:rFonts w:ascii="inherit" w:eastAsia="Times New Roman" w:hAnsi="inherit" w:cs="Courier New"/>
          <w:color w:val="202124"/>
          <w:szCs w:val="24"/>
          <w:lang w:val="en"/>
        </w:rPr>
        <w:t>ere</w:t>
      </w:r>
      <w:r w:rsidRPr="007907D6">
        <w:rPr>
          <w:rFonts w:ascii="inherit" w:eastAsia="Times New Roman" w:hAnsi="inherit" w:cs="Courier New"/>
          <w:color w:val="202124"/>
          <w:szCs w:val="24"/>
          <w:lang w:val="en"/>
        </w:rPr>
        <w:t xml:space="preserve"> </w:t>
      </w:r>
      <w:r w:rsidR="00343C59" w:rsidRPr="007907D6">
        <w:rPr>
          <w:rFonts w:ascii="inherit" w:eastAsia="Times New Roman" w:hAnsi="inherit" w:cs="Courier New"/>
          <w:color w:val="202124"/>
          <w:szCs w:val="24"/>
          <w:lang w:val="en"/>
        </w:rPr>
        <w:t>held</w:t>
      </w:r>
      <w:r w:rsidRPr="007907D6">
        <w:rPr>
          <w:rFonts w:ascii="inherit" w:eastAsia="Times New Roman" w:hAnsi="inherit" w:cs="Courier New"/>
          <w:color w:val="202124"/>
          <w:szCs w:val="24"/>
          <w:lang w:val="en"/>
        </w:rPr>
        <w:t>.</w:t>
      </w:r>
    </w:p>
    <w:p w14:paraId="16E5B261" w14:textId="77777777" w:rsidR="008A3767" w:rsidRPr="007907D6" w:rsidRDefault="008A3767" w:rsidP="008A37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7907D6">
        <w:rPr>
          <w:rFonts w:ascii="inherit" w:eastAsia="Times New Roman" w:hAnsi="inherit" w:cs="Courier New"/>
          <w:color w:val="202124"/>
          <w:szCs w:val="24"/>
          <w:lang w:val="en"/>
        </w:rPr>
        <w:t>• Training was carried out to keep up to date with what is happening in the organization and new systems.</w:t>
      </w:r>
    </w:p>
    <w:p w14:paraId="04F8FE05" w14:textId="747DD557" w:rsidR="008A3767" w:rsidRPr="008A3767" w:rsidRDefault="008A3767" w:rsidP="008A37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US"/>
        </w:rPr>
      </w:pPr>
      <w:r w:rsidRPr="007907D6">
        <w:rPr>
          <w:rFonts w:ascii="inherit" w:eastAsia="Times New Roman" w:hAnsi="inherit" w:cs="Courier New"/>
          <w:color w:val="202124"/>
          <w:szCs w:val="24"/>
          <w:lang w:val="en"/>
        </w:rPr>
        <w:t>• The annual training plan for 202</w:t>
      </w:r>
      <w:r w:rsidR="00343C59" w:rsidRPr="007907D6">
        <w:rPr>
          <w:rFonts w:ascii="inherit" w:eastAsia="Times New Roman" w:hAnsi="inherit" w:cs="Courier New"/>
          <w:color w:val="202124"/>
          <w:szCs w:val="24"/>
          <w:lang w:val="en"/>
        </w:rPr>
        <w:t>4</w:t>
      </w:r>
      <w:r w:rsidRPr="007907D6">
        <w:rPr>
          <w:rFonts w:ascii="inherit" w:eastAsia="Times New Roman" w:hAnsi="inherit" w:cs="Courier New"/>
          <w:color w:val="202124"/>
          <w:szCs w:val="24"/>
          <w:lang w:val="en"/>
        </w:rPr>
        <w:t xml:space="preserve"> </w:t>
      </w:r>
      <w:r w:rsidR="002350E8" w:rsidRPr="007907D6">
        <w:rPr>
          <w:rFonts w:ascii="inherit" w:eastAsia="Times New Roman" w:hAnsi="inherit" w:cs="Courier New"/>
          <w:color w:val="202124"/>
          <w:szCs w:val="24"/>
          <w:lang w:val="en"/>
        </w:rPr>
        <w:t>made</w:t>
      </w:r>
      <w:r w:rsidRPr="007907D6">
        <w:rPr>
          <w:rFonts w:ascii="inherit" w:eastAsia="Times New Roman" w:hAnsi="inherit" w:cs="Courier New"/>
          <w:color w:val="202124"/>
          <w:szCs w:val="24"/>
          <w:lang w:val="en"/>
        </w:rPr>
        <w:t xml:space="preserve"> training available and equal for all employees. </w:t>
      </w:r>
    </w:p>
    <w:p w14:paraId="4AB19AF2" w14:textId="77777777" w:rsidR="00C65A63" w:rsidRPr="007F345C" w:rsidRDefault="00C65A63" w:rsidP="00DE25DC">
      <w:pPr>
        <w:contextualSpacing/>
        <w:rPr>
          <w:color w:val="auto"/>
          <w:lang w:val="en-US"/>
        </w:rPr>
      </w:pPr>
    </w:p>
    <w:p w14:paraId="5150B648" w14:textId="72731692" w:rsidR="00C65A63" w:rsidRPr="00C65A63" w:rsidRDefault="00C65A63" w:rsidP="00C65A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Cs w:val="24"/>
          <w:lang w:val="en"/>
        </w:rPr>
      </w:pPr>
      <w:r w:rsidRPr="00C65A63">
        <w:rPr>
          <w:rFonts w:ascii="inherit" w:eastAsia="Times New Roman" w:hAnsi="inherit" w:cs="Courier New"/>
          <w:b/>
          <w:bCs/>
          <w:color w:val="202124"/>
          <w:szCs w:val="24"/>
          <w:lang w:val="en"/>
        </w:rPr>
        <w:t>Measures we are planning in 202</w:t>
      </w:r>
      <w:r w:rsidR="00343C59">
        <w:rPr>
          <w:rFonts w:ascii="inherit" w:eastAsia="Times New Roman" w:hAnsi="inherit" w:cs="Courier New"/>
          <w:b/>
          <w:bCs/>
          <w:color w:val="202124"/>
          <w:szCs w:val="24"/>
          <w:lang w:val="en"/>
        </w:rPr>
        <w:t>5</w:t>
      </w:r>
      <w:r w:rsidRPr="00C65A63">
        <w:rPr>
          <w:rFonts w:ascii="inherit" w:eastAsia="Times New Roman" w:hAnsi="inherit" w:cs="Courier New"/>
          <w:b/>
          <w:bCs/>
          <w:color w:val="202124"/>
          <w:szCs w:val="24"/>
          <w:lang w:val="en"/>
        </w:rPr>
        <w:t>.</w:t>
      </w:r>
    </w:p>
    <w:p w14:paraId="206DC60B" w14:textId="77777777" w:rsidR="00C65A63" w:rsidRPr="007907D6" w:rsidRDefault="00C65A63" w:rsidP="00C65A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C65A63">
        <w:rPr>
          <w:rFonts w:ascii="inherit" w:eastAsia="Times New Roman" w:hAnsi="inherit" w:cs="Courier New"/>
          <w:color w:val="202124"/>
          <w:szCs w:val="24"/>
          <w:lang w:val="en"/>
        </w:rPr>
        <w:t xml:space="preserve">• </w:t>
      </w:r>
      <w:r w:rsidRPr="007907D6">
        <w:rPr>
          <w:rFonts w:ascii="inherit" w:eastAsia="Times New Roman" w:hAnsi="inherit" w:cs="Courier New"/>
          <w:color w:val="202124"/>
          <w:szCs w:val="24"/>
          <w:lang w:val="en"/>
        </w:rPr>
        <w:t>Work strategically to get managers to carry out impartial recruitment processes.</w:t>
      </w:r>
    </w:p>
    <w:p w14:paraId="00E0F167" w14:textId="19543E5E" w:rsidR="00760DEA" w:rsidRDefault="00C65A63" w:rsidP="007907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7907D6">
        <w:rPr>
          <w:rFonts w:ascii="inherit" w:eastAsia="Times New Roman" w:hAnsi="inherit" w:cs="Courier New"/>
          <w:color w:val="202124"/>
          <w:szCs w:val="24"/>
          <w:lang w:val="en"/>
        </w:rPr>
        <w:t xml:space="preserve">• Increase communication related to equality, diversity and inclusion, and involve employees in </w:t>
      </w:r>
      <w:proofErr w:type="gramStart"/>
      <w:r w:rsidRPr="007907D6">
        <w:rPr>
          <w:rFonts w:ascii="inherit" w:eastAsia="Times New Roman" w:hAnsi="inherit" w:cs="Courier New"/>
          <w:color w:val="202124"/>
          <w:szCs w:val="24"/>
          <w:lang w:val="en"/>
        </w:rPr>
        <w:t>the communication</w:t>
      </w:r>
      <w:proofErr w:type="gramEnd"/>
      <w:r w:rsidRPr="007907D6">
        <w:rPr>
          <w:rFonts w:ascii="inherit" w:eastAsia="Times New Roman" w:hAnsi="inherit" w:cs="Courier New"/>
          <w:color w:val="202124"/>
          <w:szCs w:val="24"/>
          <w:lang w:val="en"/>
        </w:rPr>
        <w:t xml:space="preserve"> activities.</w:t>
      </w:r>
    </w:p>
    <w:p w14:paraId="3A376015" w14:textId="6382DEA3" w:rsidR="00705031" w:rsidRPr="00760DEA" w:rsidRDefault="00760DEA" w:rsidP="00760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r w:rsidRPr="007907D6">
        <w:rPr>
          <w:rFonts w:ascii="inherit" w:eastAsia="Times New Roman" w:hAnsi="inherit" w:cs="Courier New"/>
          <w:color w:val="202124"/>
          <w:szCs w:val="24"/>
          <w:lang w:val="en"/>
        </w:rPr>
        <w:t>•</w:t>
      </w:r>
      <w:r>
        <w:rPr>
          <w:rFonts w:ascii="inherit" w:eastAsia="Times New Roman" w:hAnsi="inherit" w:cs="Courier New"/>
          <w:color w:val="202124"/>
          <w:szCs w:val="24"/>
          <w:lang w:val="en"/>
        </w:rPr>
        <w:t xml:space="preserve"> </w:t>
      </w:r>
      <w:r w:rsidR="00705031" w:rsidRPr="00760DEA">
        <w:rPr>
          <w:rFonts w:ascii="inherit" w:eastAsia="Times New Roman" w:hAnsi="inherit" w:cs="Courier New"/>
          <w:color w:val="202124"/>
          <w:szCs w:val="24"/>
          <w:lang w:val="en"/>
        </w:rPr>
        <w:t>Ensure good benchmarking data for salar</w:t>
      </w:r>
      <w:r w:rsidR="00B5406E" w:rsidRPr="00760DEA">
        <w:rPr>
          <w:rFonts w:ascii="inherit" w:eastAsia="Times New Roman" w:hAnsi="inherit" w:cs="Courier New"/>
          <w:color w:val="202124"/>
          <w:szCs w:val="24"/>
          <w:lang w:val="en"/>
        </w:rPr>
        <w:t>y evaluations</w:t>
      </w:r>
      <w:r w:rsidR="006A0CAC" w:rsidRPr="00760DEA">
        <w:rPr>
          <w:rFonts w:ascii="inherit" w:eastAsia="Times New Roman" w:hAnsi="inherit" w:cs="Courier New"/>
          <w:color w:val="202124"/>
          <w:szCs w:val="24"/>
          <w:lang w:val="en"/>
        </w:rPr>
        <w:t xml:space="preserve"> to ensure correct salary per </w:t>
      </w:r>
      <w:r>
        <w:rPr>
          <w:rFonts w:ascii="inherit" w:eastAsia="Times New Roman" w:hAnsi="inherit" w:cs="Courier New"/>
          <w:color w:val="202124"/>
          <w:szCs w:val="24"/>
          <w:lang w:val="en"/>
        </w:rPr>
        <w:t xml:space="preserve">position </w:t>
      </w:r>
      <w:r w:rsidR="006A0CAC" w:rsidRPr="00760DEA">
        <w:rPr>
          <w:rFonts w:ascii="inherit" w:eastAsia="Times New Roman" w:hAnsi="inherit" w:cs="Courier New"/>
          <w:color w:val="202124"/>
          <w:szCs w:val="24"/>
          <w:lang w:val="en"/>
        </w:rPr>
        <w:t>level and e</w:t>
      </w:r>
      <w:r>
        <w:rPr>
          <w:rFonts w:ascii="inherit" w:eastAsia="Times New Roman" w:hAnsi="inherit" w:cs="Courier New"/>
          <w:color w:val="202124"/>
          <w:szCs w:val="24"/>
          <w:lang w:val="en"/>
        </w:rPr>
        <w:t>nsure</w:t>
      </w:r>
      <w:r w:rsidR="006A0CAC" w:rsidRPr="00760DEA">
        <w:rPr>
          <w:rFonts w:ascii="inherit" w:eastAsia="Times New Roman" w:hAnsi="inherit" w:cs="Courier New"/>
          <w:color w:val="202124"/>
          <w:szCs w:val="24"/>
          <w:lang w:val="en"/>
        </w:rPr>
        <w:t xml:space="preserve"> salary review process and identify any pay gaps.</w:t>
      </w:r>
    </w:p>
    <w:p w14:paraId="01B8C261" w14:textId="77777777" w:rsidR="00705031" w:rsidRPr="00C65A63" w:rsidRDefault="00705031" w:rsidP="00C65A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p>
    <w:p w14:paraId="4F56772F" w14:textId="77777777" w:rsidR="00C65A63" w:rsidRPr="00C65A63" w:rsidRDefault="00C65A63" w:rsidP="00C65A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szCs w:val="24"/>
          <w:lang w:val="en"/>
        </w:rPr>
      </w:pPr>
    </w:p>
    <w:p w14:paraId="43272888" w14:textId="77777777" w:rsidR="00C65A63" w:rsidRPr="00C65A63" w:rsidRDefault="00C65A63" w:rsidP="00C65A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b/>
          <w:bCs/>
          <w:color w:val="202124"/>
          <w:szCs w:val="24"/>
          <w:lang w:val="en"/>
        </w:rPr>
      </w:pPr>
      <w:r w:rsidRPr="00C65A63">
        <w:rPr>
          <w:rFonts w:ascii="inherit" w:eastAsia="Times New Roman" w:hAnsi="inherit" w:cs="Courier New"/>
          <w:b/>
          <w:bCs/>
          <w:color w:val="202124"/>
          <w:szCs w:val="24"/>
          <w:lang w:val="en"/>
        </w:rPr>
        <w:lastRenderedPageBreak/>
        <w:t>Results of the work and evaluation of measures.</w:t>
      </w:r>
    </w:p>
    <w:p w14:paraId="504AB6CE" w14:textId="25BDD5D7" w:rsidR="00C65A63" w:rsidRPr="00C65A63" w:rsidRDefault="00C65A63" w:rsidP="55D013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540" w:lineRule="atLeast"/>
        <w:rPr>
          <w:rFonts w:ascii="inherit" w:eastAsia="Times New Roman" w:hAnsi="inherit" w:cs="Courier New"/>
          <w:color w:val="202124"/>
          <w:lang w:val="en-US"/>
        </w:rPr>
      </w:pPr>
      <w:r w:rsidRPr="122E202B">
        <w:rPr>
          <w:rFonts w:ascii="inherit" w:eastAsia="Times New Roman" w:hAnsi="inherit" w:cs="Courier New"/>
          <w:color w:val="202124"/>
          <w:lang w:val="en"/>
        </w:rPr>
        <w:t>In the last quarter of 202</w:t>
      </w:r>
      <w:r w:rsidR="00343C59">
        <w:rPr>
          <w:rFonts w:ascii="inherit" w:eastAsia="Times New Roman" w:hAnsi="inherit" w:cs="Courier New"/>
          <w:color w:val="202124"/>
          <w:lang w:val="en"/>
        </w:rPr>
        <w:t>4</w:t>
      </w:r>
      <w:r w:rsidRPr="122E202B">
        <w:rPr>
          <w:rFonts w:ascii="inherit" w:eastAsia="Times New Roman" w:hAnsi="inherit" w:cs="Courier New"/>
          <w:color w:val="202124"/>
          <w:lang w:val="en"/>
        </w:rPr>
        <w:t xml:space="preserve">, </w:t>
      </w:r>
      <w:r w:rsidRPr="007907D6">
        <w:rPr>
          <w:rFonts w:ascii="inherit" w:eastAsia="Times New Roman" w:hAnsi="inherit" w:cs="Courier New"/>
          <w:color w:val="202124"/>
          <w:lang w:val="en"/>
        </w:rPr>
        <w:t xml:space="preserve">we have assessed the results of the measures we have implemented. Feedback from employees after the skills development programs has been positive and employees find them useful. We have recruited </w:t>
      </w:r>
      <w:r w:rsidR="000C4E84" w:rsidRPr="007907D6">
        <w:rPr>
          <w:rFonts w:ascii="inherit" w:eastAsia="Times New Roman" w:hAnsi="inherit" w:cs="Courier New"/>
          <w:color w:val="202124"/>
          <w:lang w:val="en"/>
        </w:rPr>
        <w:t xml:space="preserve">7 </w:t>
      </w:r>
      <w:r w:rsidRPr="007907D6">
        <w:rPr>
          <w:rFonts w:ascii="inherit" w:eastAsia="Times New Roman" w:hAnsi="inherit" w:cs="Courier New"/>
          <w:color w:val="202124"/>
          <w:lang w:val="en"/>
        </w:rPr>
        <w:t>new employees in</w:t>
      </w:r>
      <w:r w:rsidR="034B269D" w:rsidRPr="007907D6">
        <w:rPr>
          <w:rFonts w:ascii="inherit" w:eastAsia="Times New Roman" w:hAnsi="inherit" w:cs="Courier New"/>
          <w:color w:val="202124"/>
          <w:lang w:val="en"/>
        </w:rPr>
        <w:t xml:space="preserve"> Norway</w:t>
      </w:r>
      <w:r w:rsidRPr="007907D6">
        <w:rPr>
          <w:rFonts w:ascii="inherit" w:eastAsia="Times New Roman" w:hAnsi="inherit" w:cs="Courier New"/>
          <w:color w:val="202124"/>
          <w:lang w:val="en"/>
        </w:rPr>
        <w:t xml:space="preserve"> in 202</w:t>
      </w:r>
      <w:r w:rsidR="006771AD" w:rsidRPr="007907D6">
        <w:rPr>
          <w:rFonts w:ascii="inherit" w:eastAsia="Times New Roman" w:hAnsi="inherit" w:cs="Courier New"/>
          <w:color w:val="202124"/>
          <w:lang w:val="en"/>
        </w:rPr>
        <w:t>4</w:t>
      </w:r>
      <w:r w:rsidRPr="007907D6">
        <w:rPr>
          <w:rFonts w:ascii="inherit" w:eastAsia="Times New Roman" w:hAnsi="inherit" w:cs="Courier New"/>
          <w:color w:val="202124"/>
          <w:lang w:val="en"/>
        </w:rPr>
        <w:t xml:space="preserve"> and there is a good nationality </w:t>
      </w:r>
      <w:r w:rsidR="00497E27" w:rsidRPr="007907D6">
        <w:rPr>
          <w:rFonts w:ascii="inherit" w:eastAsia="Times New Roman" w:hAnsi="inherit" w:cs="Courier New"/>
          <w:color w:val="202124"/>
          <w:lang w:val="en"/>
        </w:rPr>
        <w:t xml:space="preserve">balance </w:t>
      </w:r>
      <w:r w:rsidRPr="007907D6">
        <w:rPr>
          <w:rFonts w:ascii="inherit" w:eastAsia="Times New Roman" w:hAnsi="inherit" w:cs="Courier New"/>
          <w:color w:val="202124"/>
          <w:lang w:val="en"/>
        </w:rPr>
        <w:t>among our new colleagues. In areas such as communication around equality, diversity and inclusion, we still have something to work on, so we will have further focus on this in 202</w:t>
      </w:r>
      <w:r w:rsidR="006771AD" w:rsidRPr="007907D6">
        <w:rPr>
          <w:rFonts w:ascii="inherit" w:eastAsia="Times New Roman" w:hAnsi="inherit" w:cs="Courier New"/>
          <w:color w:val="202124"/>
          <w:lang w:val="en"/>
        </w:rPr>
        <w:t>5</w:t>
      </w:r>
      <w:r w:rsidRPr="007907D6">
        <w:rPr>
          <w:rFonts w:ascii="inherit" w:eastAsia="Times New Roman" w:hAnsi="inherit" w:cs="Courier New"/>
          <w:color w:val="202124"/>
          <w:lang w:val="en"/>
        </w:rPr>
        <w:t>. We also want to maintain a good dialogue with AMU in 202</w:t>
      </w:r>
      <w:r w:rsidR="006771AD" w:rsidRPr="007907D6">
        <w:rPr>
          <w:rFonts w:ascii="inherit" w:eastAsia="Times New Roman" w:hAnsi="inherit" w:cs="Courier New"/>
          <w:color w:val="202124"/>
          <w:lang w:val="en"/>
        </w:rPr>
        <w:t>5</w:t>
      </w:r>
      <w:r w:rsidRPr="007907D6">
        <w:rPr>
          <w:rFonts w:ascii="inherit" w:eastAsia="Times New Roman" w:hAnsi="inherit" w:cs="Courier New"/>
          <w:color w:val="202124"/>
          <w:lang w:val="en"/>
        </w:rPr>
        <w:t xml:space="preserve"> to follow up and identify more risks and update status of measures.</w:t>
      </w:r>
    </w:p>
    <w:p w14:paraId="71FCFF11" w14:textId="77777777" w:rsidR="00C65A63" w:rsidRPr="007F345C" w:rsidRDefault="00C65A63" w:rsidP="00DE25DC">
      <w:pPr>
        <w:contextualSpacing/>
        <w:rPr>
          <w:color w:val="auto"/>
          <w:lang w:val="en-US"/>
        </w:rPr>
      </w:pPr>
    </w:p>
    <w:sectPr w:rsidR="00C65A63" w:rsidRPr="007F345C" w:rsidSect="001B3E3A">
      <w:headerReference w:type="first" r:id="rId13"/>
      <w:pgSz w:w="11906" w:h="16838" w:code="9"/>
      <w:pgMar w:top="1134" w:right="1134" w:bottom="1134" w:left="1134"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1FD0" w14:textId="77777777" w:rsidR="00CE2AE9" w:rsidRDefault="00CE2AE9" w:rsidP="0077301A">
      <w:r>
        <w:separator/>
      </w:r>
    </w:p>
  </w:endnote>
  <w:endnote w:type="continuationSeparator" w:id="0">
    <w:p w14:paraId="7FF33E8E" w14:textId="77777777" w:rsidR="00CE2AE9" w:rsidRDefault="00CE2AE9" w:rsidP="0077301A">
      <w:r>
        <w:continuationSeparator/>
      </w:r>
    </w:p>
  </w:endnote>
  <w:endnote w:type="continuationNotice" w:id="1">
    <w:p w14:paraId="58E21C07" w14:textId="77777777" w:rsidR="00CE2AE9" w:rsidRDefault="00CE2AE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6FBF" w14:textId="77777777" w:rsidR="00CE2AE9" w:rsidRDefault="00CE2AE9" w:rsidP="0077301A">
      <w:r>
        <w:separator/>
      </w:r>
    </w:p>
  </w:footnote>
  <w:footnote w:type="continuationSeparator" w:id="0">
    <w:p w14:paraId="71B761A4" w14:textId="77777777" w:rsidR="00CE2AE9" w:rsidRDefault="00CE2AE9" w:rsidP="0077301A">
      <w:r>
        <w:continuationSeparator/>
      </w:r>
    </w:p>
  </w:footnote>
  <w:footnote w:type="continuationNotice" w:id="1">
    <w:p w14:paraId="153011E6" w14:textId="77777777" w:rsidR="00CE2AE9" w:rsidRDefault="00CE2AE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E8BC" w14:textId="77777777" w:rsidR="00DE25DC" w:rsidRDefault="00DE25DC">
    <w:pPr>
      <w:pStyle w:val="Header"/>
    </w:pPr>
    <w:r w:rsidRPr="005B0FCB">
      <w:rPr>
        <w:noProof/>
      </w:rPr>
      <w:drawing>
        <wp:anchor distT="0" distB="0" distL="114300" distR="114300" simplePos="0" relativeHeight="251658240" behindDoc="1" locked="0" layoutInCell="1" allowOverlap="1" wp14:anchorId="2207FEA6" wp14:editId="27C0F1C2">
          <wp:simplePos x="0" y="0"/>
          <wp:positionH relativeFrom="page">
            <wp:posOffset>0</wp:posOffset>
          </wp:positionH>
          <wp:positionV relativeFrom="page">
            <wp:posOffset>0</wp:posOffset>
          </wp:positionV>
          <wp:extent cx="7559675" cy="10699115"/>
          <wp:effectExtent l="0" t="0" r="317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225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7731B"/>
    <w:multiLevelType w:val="hybridMultilevel"/>
    <w:tmpl w:val="81BC6B0C"/>
    <w:lvl w:ilvl="0" w:tplc="103AC498">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5024058"/>
    <w:multiLevelType w:val="hybridMultilevel"/>
    <w:tmpl w:val="6A8E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F46AD"/>
    <w:multiLevelType w:val="hybridMultilevel"/>
    <w:tmpl w:val="5FEE9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42068"/>
    <w:multiLevelType w:val="hybridMultilevel"/>
    <w:tmpl w:val="EFB8FC56"/>
    <w:lvl w:ilvl="0" w:tplc="A4528F62">
      <w:start w:val="1"/>
      <w:numFmt w:val="lowerLetter"/>
      <w:pStyle w:val="Punktlistealfanumerisk"/>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C9D0A4F"/>
    <w:multiLevelType w:val="hybridMultilevel"/>
    <w:tmpl w:val="A924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47F03"/>
    <w:multiLevelType w:val="hybridMultilevel"/>
    <w:tmpl w:val="EFA4F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F83CDE"/>
    <w:multiLevelType w:val="hybridMultilevel"/>
    <w:tmpl w:val="91AC045E"/>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8" w15:restartNumberingAfterBreak="0">
    <w:nsid w:val="293E5708"/>
    <w:multiLevelType w:val="hybridMultilevel"/>
    <w:tmpl w:val="8B2A61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F713A75"/>
    <w:multiLevelType w:val="hybridMultilevel"/>
    <w:tmpl w:val="93A22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A3B19"/>
    <w:multiLevelType w:val="hybridMultilevel"/>
    <w:tmpl w:val="EED888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DE1158C"/>
    <w:multiLevelType w:val="hybridMultilevel"/>
    <w:tmpl w:val="82069E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E771BA3"/>
    <w:multiLevelType w:val="hybridMultilevel"/>
    <w:tmpl w:val="D20479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3D8748E"/>
    <w:multiLevelType w:val="hybridMultilevel"/>
    <w:tmpl w:val="6CA0D8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59B118B"/>
    <w:multiLevelType w:val="hybridMultilevel"/>
    <w:tmpl w:val="7658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308B1"/>
    <w:multiLevelType w:val="hybridMultilevel"/>
    <w:tmpl w:val="30465D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6ED0101"/>
    <w:multiLevelType w:val="hybridMultilevel"/>
    <w:tmpl w:val="7E4E0A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6F04EE5"/>
    <w:multiLevelType w:val="hybridMultilevel"/>
    <w:tmpl w:val="F7D67D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E254B84"/>
    <w:multiLevelType w:val="hybridMultilevel"/>
    <w:tmpl w:val="7F30EA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70855FD2"/>
    <w:multiLevelType w:val="hybridMultilevel"/>
    <w:tmpl w:val="CB6A1628"/>
    <w:lvl w:ilvl="0" w:tplc="475865A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181EDD"/>
    <w:multiLevelType w:val="hybridMultilevel"/>
    <w:tmpl w:val="5ADAB1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8E2492F"/>
    <w:multiLevelType w:val="hybridMultilevel"/>
    <w:tmpl w:val="2B6654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BCA570E"/>
    <w:multiLevelType w:val="hybridMultilevel"/>
    <w:tmpl w:val="E8CEC1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95631448">
    <w:abstractNumId w:val="0"/>
  </w:num>
  <w:num w:numId="2" w16cid:durableId="1261529497">
    <w:abstractNumId w:val="4"/>
  </w:num>
  <w:num w:numId="3" w16cid:durableId="1088965060">
    <w:abstractNumId w:val="7"/>
  </w:num>
  <w:num w:numId="4" w16cid:durableId="1260410906">
    <w:abstractNumId w:val="1"/>
  </w:num>
  <w:num w:numId="5" w16cid:durableId="485825122">
    <w:abstractNumId w:val="10"/>
  </w:num>
  <w:num w:numId="6" w16cid:durableId="2053723585">
    <w:abstractNumId w:val="13"/>
  </w:num>
  <w:num w:numId="7" w16cid:durableId="2053921210">
    <w:abstractNumId w:val="21"/>
  </w:num>
  <w:num w:numId="8" w16cid:durableId="630329310">
    <w:abstractNumId w:val="20"/>
  </w:num>
  <w:num w:numId="9" w16cid:durableId="1844319790">
    <w:abstractNumId w:val="17"/>
  </w:num>
  <w:num w:numId="10" w16cid:durableId="1537966053">
    <w:abstractNumId w:val="6"/>
  </w:num>
  <w:num w:numId="11" w16cid:durableId="2091151830">
    <w:abstractNumId w:val="22"/>
  </w:num>
  <w:num w:numId="12" w16cid:durableId="422535421">
    <w:abstractNumId w:val="11"/>
  </w:num>
  <w:num w:numId="13" w16cid:durableId="355808231">
    <w:abstractNumId w:val="12"/>
  </w:num>
  <w:num w:numId="14" w16cid:durableId="1100830991">
    <w:abstractNumId w:val="8"/>
  </w:num>
  <w:num w:numId="15" w16cid:durableId="674070389">
    <w:abstractNumId w:val="15"/>
  </w:num>
  <w:num w:numId="16" w16cid:durableId="1728185681">
    <w:abstractNumId w:val="16"/>
  </w:num>
  <w:num w:numId="17" w16cid:durableId="604966326">
    <w:abstractNumId w:val="18"/>
  </w:num>
  <w:num w:numId="18" w16cid:durableId="359741048">
    <w:abstractNumId w:val="3"/>
  </w:num>
  <w:num w:numId="19" w16cid:durableId="1270968198">
    <w:abstractNumId w:val="9"/>
  </w:num>
  <w:num w:numId="20" w16cid:durableId="1347714212">
    <w:abstractNumId w:val="5"/>
  </w:num>
  <w:num w:numId="21" w16cid:durableId="1118719889">
    <w:abstractNumId w:val="19"/>
  </w:num>
  <w:num w:numId="22" w16cid:durableId="1466583383">
    <w:abstractNumId w:val="14"/>
  </w:num>
  <w:num w:numId="23" w16cid:durableId="1372420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E"/>
    <w:rsid w:val="00001E43"/>
    <w:rsid w:val="000021EF"/>
    <w:rsid w:val="0000416E"/>
    <w:rsid w:val="00012DE1"/>
    <w:rsid w:val="000143F7"/>
    <w:rsid w:val="00015178"/>
    <w:rsid w:val="00021B96"/>
    <w:rsid w:val="0002243A"/>
    <w:rsid w:val="00031991"/>
    <w:rsid w:val="00034E23"/>
    <w:rsid w:val="00035127"/>
    <w:rsid w:val="000421BD"/>
    <w:rsid w:val="00052C4D"/>
    <w:rsid w:val="000533C0"/>
    <w:rsid w:val="00055805"/>
    <w:rsid w:val="00060EA4"/>
    <w:rsid w:val="00061104"/>
    <w:rsid w:val="00073421"/>
    <w:rsid w:val="00073E31"/>
    <w:rsid w:val="00074472"/>
    <w:rsid w:val="00074EC1"/>
    <w:rsid w:val="000827F7"/>
    <w:rsid w:val="00082873"/>
    <w:rsid w:val="00084051"/>
    <w:rsid w:val="00087B25"/>
    <w:rsid w:val="00090CC7"/>
    <w:rsid w:val="00095117"/>
    <w:rsid w:val="00096325"/>
    <w:rsid w:val="000A3543"/>
    <w:rsid w:val="000A3C85"/>
    <w:rsid w:val="000A5B20"/>
    <w:rsid w:val="000B0846"/>
    <w:rsid w:val="000B0C17"/>
    <w:rsid w:val="000B3F0C"/>
    <w:rsid w:val="000B4BB2"/>
    <w:rsid w:val="000B7D37"/>
    <w:rsid w:val="000C0242"/>
    <w:rsid w:val="000C06A4"/>
    <w:rsid w:val="000C2DE2"/>
    <w:rsid w:val="000C4E84"/>
    <w:rsid w:val="000C52F4"/>
    <w:rsid w:val="000D19EE"/>
    <w:rsid w:val="000D4F53"/>
    <w:rsid w:val="000D76C4"/>
    <w:rsid w:val="000E018E"/>
    <w:rsid w:val="000E2EBD"/>
    <w:rsid w:val="000E3780"/>
    <w:rsid w:val="000E57E4"/>
    <w:rsid w:val="00105129"/>
    <w:rsid w:val="0011062F"/>
    <w:rsid w:val="00111009"/>
    <w:rsid w:val="00117C0A"/>
    <w:rsid w:val="00121A98"/>
    <w:rsid w:val="00123CA7"/>
    <w:rsid w:val="00133161"/>
    <w:rsid w:val="00134CD4"/>
    <w:rsid w:val="00135668"/>
    <w:rsid w:val="00135D7C"/>
    <w:rsid w:val="00137BCB"/>
    <w:rsid w:val="00140826"/>
    <w:rsid w:val="00147BE7"/>
    <w:rsid w:val="00160B73"/>
    <w:rsid w:val="00165C4F"/>
    <w:rsid w:val="00166227"/>
    <w:rsid w:val="001711C9"/>
    <w:rsid w:val="00171726"/>
    <w:rsid w:val="00171E09"/>
    <w:rsid w:val="001734B6"/>
    <w:rsid w:val="00177E4E"/>
    <w:rsid w:val="001941F8"/>
    <w:rsid w:val="0019451F"/>
    <w:rsid w:val="001945E1"/>
    <w:rsid w:val="00196CC7"/>
    <w:rsid w:val="00197E8B"/>
    <w:rsid w:val="001A1A81"/>
    <w:rsid w:val="001A4498"/>
    <w:rsid w:val="001B3E3A"/>
    <w:rsid w:val="001C2FCC"/>
    <w:rsid w:val="001C62E5"/>
    <w:rsid w:val="001C6D87"/>
    <w:rsid w:val="001C6E43"/>
    <w:rsid w:val="001C7120"/>
    <w:rsid w:val="001D1913"/>
    <w:rsid w:val="001D23DC"/>
    <w:rsid w:val="001D4012"/>
    <w:rsid w:val="001D5447"/>
    <w:rsid w:val="001D5782"/>
    <w:rsid w:val="001D6670"/>
    <w:rsid w:val="001D690B"/>
    <w:rsid w:val="001E0412"/>
    <w:rsid w:val="001E276A"/>
    <w:rsid w:val="001F0F92"/>
    <w:rsid w:val="001F1DC1"/>
    <w:rsid w:val="001F5A78"/>
    <w:rsid w:val="001F6CB0"/>
    <w:rsid w:val="002010C6"/>
    <w:rsid w:val="00201A1B"/>
    <w:rsid w:val="00206CD8"/>
    <w:rsid w:val="002071BF"/>
    <w:rsid w:val="002147E4"/>
    <w:rsid w:val="002172A5"/>
    <w:rsid w:val="0022295C"/>
    <w:rsid w:val="00223B17"/>
    <w:rsid w:val="00224BF1"/>
    <w:rsid w:val="002272D0"/>
    <w:rsid w:val="002350E8"/>
    <w:rsid w:val="00235314"/>
    <w:rsid w:val="0023696D"/>
    <w:rsid w:val="002507DB"/>
    <w:rsid w:val="002574A7"/>
    <w:rsid w:val="00261F4C"/>
    <w:rsid w:val="00262A5B"/>
    <w:rsid w:val="002666A3"/>
    <w:rsid w:val="00267ABE"/>
    <w:rsid w:val="0027120E"/>
    <w:rsid w:val="0027426D"/>
    <w:rsid w:val="0028261B"/>
    <w:rsid w:val="00282D29"/>
    <w:rsid w:val="0028308F"/>
    <w:rsid w:val="002836E2"/>
    <w:rsid w:val="00283EE8"/>
    <w:rsid w:val="00287905"/>
    <w:rsid w:val="00292632"/>
    <w:rsid w:val="00292EFC"/>
    <w:rsid w:val="002A0F10"/>
    <w:rsid w:val="002A2388"/>
    <w:rsid w:val="002B7CA5"/>
    <w:rsid w:val="002C2DA4"/>
    <w:rsid w:val="002D33CF"/>
    <w:rsid w:val="002D4478"/>
    <w:rsid w:val="002D63C7"/>
    <w:rsid w:val="002D7DAF"/>
    <w:rsid w:val="002E1B1D"/>
    <w:rsid w:val="002E7B7C"/>
    <w:rsid w:val="002E7FDD"/>
    <w:rsid w:val="002F4726"/>
    <w:rsid w:val="002F571E"/>
    <w:rsid w:val="00307420"/>
    <w:rsid w:val="00310A2C"/>
    <w:rsid w:val="00311B04"/>
    <w:rsid w:val="00313204"/>
    <w:rsid w:val="003204E5"/>
    <w:rsid w:val="003226C8"/>
    <w:rsid w:val="00325047"/>
    <w:rsid w:val="00334583"/>
    <w:rsid w:val="00336F0D"/>
    <w:rsid w:val="0033716E"/>
    <w:rsid w:val="003434EA"/>
    <w:rsid w:val="00343C59"/>
    <w:rsid w:val="00357EA1"/>
    <w:rsid w:val="0036192B"/>
    <w:rsid w:val="00362A99"/>
    <w:rsid w:val="00364E3B"/>
    <w:rsid w:val="00365585"/>
    <w:rsid w:val="003664BA"/>
    <w:rsid w:val="003708F5"/>
    <w:rsid w:val="00370DB4"/>
    <w:rsid w:val="00371197"/>
    <w:rsid w:val="00372287"/>
    <w:rsid w:val="00381795"/>
    <w:rsid w:val="00381EE4"/>
    <w:rsid w:val="00382A9D"/>
    <w:rsid w:val="0039233C"/>
    <w:rsid w:val="00395635"/>
    <w:rsid w:val="00396554"/>
    <w:rsid w:val="003A0B10"/>
    <w:rsid w:val="003A5E5B"/>
    <w:rsid w:val="003A60BB"/>
    <w:rsid w:val="003A6E41"/>
    <w:rsid w:val="003B089B"/>
    <w:rsid w:val="003B130A"/>
    <w:rsid w:val="003C42B8"/>
    <w:rsid w:val="003C66B9"/>
    <w:rsid w:val="003C6ABC"/>
    <w:rsid w:val="003C6F15"/>
    <w:rsid w:val="003C78AE"/>
    <w:rsid w:val="003D3406"/>
    <w:rsid w:val="003D6242"/>
    <w:rsid w:val="003D624B"/>
    <w:rsid w:val="003E0EC8"/>
    <w:rsid w:val="003E285B"/>
    <w:rsid w:val="003E713A"/>
    <w:rsid w:val="003F0EF9"/>
    <w:rsid w:val="003F18F3"/>
    <w:rsid w:val="003F5466"/>
    <w:rsid w:val="0040049E"/>
    <w:rsid w:val="0040110F"/>
    <w:rsid w:val="0040167D"/>
    <w:rsid w:val="00407E4C"/>
    <w:rsid w:val="00420B70"/>
    <w:rsid w:val="0042520E"/>
    <w:rsid w:val="00432D42"/>
    <w:rsid w:val="00435B38"/>
    <w:rsid w:val="0044039F"/>
    <w:rsid w:val="00445E66"/>
    <w:rsid w:val="004471E1"/>
    <w:rsid w:val="0044771C"/>
    <w:rsid w:val="00450370"/>
    <w:rsid w:val="0045721B"/>
    <w:rsid w:val="00464049"/>
    <w:rsid w:val="004711AB"/>
    <w:rsid w:val="004723E9"/>
    <w:rsid w:val="00482A92"/>
    <w:rsid w:val="00483850"/>
    <w:rsid w:val="00494FDB"/>
    <w:rsid w:val="00497E27"/>
    <w:rsid w:val="004A0150"/>
    <w:rsid w:val="004A1E40"/>
    <w:rsid w:val="004A53C5"/>
    <w:rsid w:val="004A715A"/>
    <w:rsid w:val="004B0C32"/>
    <w:rsid w:val="004B3091"/>
    <w:rsid w:val="004D2A54"/>
    <w:rsid w:val="004D3152"/>
    <w:rsid w:val="004D32E5"/>
    <w:rsid w:val="004D5D11"/>
    <w:rsid w:val="004E0F71"/>
    <w:rsid w:val="004E633D"/>
    <w:rsid w:val="004F3798"/>
    <w:rsid w:val="004F6027"/>
    <w:rsid w:val="004F6CB7"/>
    <w:rsid w:val="004F6DE8"/>
    <w:rsid w:val="00501AA9"/>
    <w:rsid w:val="00503A79"/>
    <w:rsid w:val="00507EB8"/>
    <w:rsid w:val="00510547"/>
    <w:rsid w:val="00520610"/>
    <w:rsid w:val="0052508B"/>
    <w:rsid w:val="005263EB"/>
    <w:rsid w:val="00527F51"/>
    <w:rsid w:val="00531214"/>
    <w:rsid w:val="00531B1A"/>
    <w:rsid w:val="005343B2"/>
    <w:rsid w:val="005359EC"/>
    <w:rsid w:val="005419BB"/>
    <w:rsid w:val="005458C6"/>
    <w:rsid w:val="00551FA3"/>
    <w:rsid w:val="00555BC8"/>
    <w:rsid w:val="00560B9A"/>
    <w:rsid w:val="00560F87"/>
    <w:rsid w:val="005643FB"/>
    <w:rsid w:val="0056599B"/>
    <w:rsid w:val="00567552"/>
    <w:rsid w:val="00572C0E"/>
    <w:rsid w:val="00576A5D"/>
    <w:rsid w:val="00582AE4"/>
    <w:rsid w:val="005830EF"/>
    <w:rsid w:val="00594B23"/>
    <w:rsid w:val="005A1FB1"/>
    <w:rsid w:val="005A2B1D"/>
    <w:rsid w:val="005A54B3"/>
    <w:rsid w:val="005A7E40"/>
    <w:rsid w:val="005B04CA"/>
    <w:rsid w:val="005B0FCB"/>
    <w:rsid w:val="005C783A"/>
    <w:rsid w:val="005C7D97"/>
    <w:rsid w:val="005D08D7"/>
    <w:rsid w:val="005D10EF"/>
    <w:rsid w:val="005D6535"/>
    <w:rsid w:val="005E33AE"/>
    <w:rsid w:val="005F0763"/>
    <w:rsid w:val="005F4AC9"/>
    <w:rsid w:val="005F7E83"/>
    <w:rsid w:val="006054FC"/>
    <w:rsid w:val="00606C63"/>
    <w:rsid w:val="00607862"/>
    <w:rsid w:val="00607FB4"/>
    <w:rsid w:val="006113D5"/>
    <w:rsid w:val="006135EA"/>
    <w:rsid w:val="006151AE"/>
    <w:rsid w:val="00625E07"/>
    <w:rsid w:val="00627229"/>
    <w:rsid w:val="00630D9B"/>
    <w:rsid w:val="00632AD6"/>
    <w:rsid w:val="006365F6"/>
    <w:rsid w:val="00637252"/>
    <w:rsid w:val="006377FE"/>
    <w:rsid w:val="006408A7"/>
    <w:rsid w:val="00642040"/>
    <w:rsid w:val="006433E3"/>
    <w:rsid w:val="00645145"/>
    <w:rsid w:val="006455FE"/>
    <w:rsid w:val="00646AFC"/>
    <w:rsid w:val="0065127E"/>
    <w:rsid w:val="006542AA"/>
    <w:rsid w:val="00667900"/>
    <w:rsid w:val="00670F2A"/>
    <w:rsid w:val="00675C55"/>
    <w:rsid w:val="006771AD"/>
    <w:rsid w:val="00682F8B"/>
    <w:rsid w:val="006858B8"/>
    <w:rsid w:val="006A0CAC"/>
    <w:rsid w:val="006A26D8"/>
    <w:rsid w:val="006A47EF"/>
    <w:rsid w:val="006A7101"/>
    <w:rsid w:val="006B73CB"/>
    <w:rsid w:val="006C1162"/>
    <w:rsid w:val="006C1A52"/>
    <w:rsid w:val="006C560E"/>
    <w:rsid w:val="006D19D7"/>
    <w:rsid w:val="006D7188"/>
    <w:rsid w:val="006E2EE3"/>
    <w:rsid w:val="006E499B"/>
    <w:rsid w:val="006F3C1C"/>
    <w:rsid w:val="00700E84"/>
    <w:rsid w:val="00705031"/>
    <w:rsid w:val="00710DED"/>
    <w:rsid w:val="00716915"/>
    <w:rsid w:val="0071797B"/>
    <w:rsid w:val="00722A9D"/>
    <w:rsid w:val="00723688"/>
    <w:rsid w:val="00725AFB"/>
    <w:rsid w:val="00727B54"/>
    <w:rsid w:val="00731F9F"/>
    <w:rsid w:val="00741AE8"/>
    <w:rsid w:val="00743D25"/>
    <w:rsid w:val="00745D19"/>
    <w:rsid w:val="00746467"/>
    <w:rsid w:val="0075619F"/>
    <w:rsid w:val="00760788"/>
    <w:rsid w:val="00760DEA"/>
    <w:rsid w:val="00764727"/>
    <w:rsid w:val="00771738"/>
    <w:rsid w:val="0077301A"/>
    <w:rsid w:val="00774068"/>
    <w:rsid w:val="0077623A"/>
    <w:rsid w:val="00776B40"/>
    <w:rsid w:val="007907D6"/>
    <w:rsid w:val="00790D93"/>
    <w:rsid w:val="00792B7F"/>
    <w:rsid w:val="0079644F"/>
    <w:rsid w:val="007A57C4"/>
    <w:rsid w:val="007B32D0"/>
    <w:rsid w:val="007B434A"/>
    <w:rsid w:val="007B6FC6"/>
    <w:rsid w:val="007C0E98"/>
    <w:rsid w:val="007D0265"/>
    <w:rsid w:val="007D2B18"/>
    <w:rsid w:val="007D465E"/>
    <w:rsid w:val="007D611B"/>
    <w:rsid w:val="007E0401"/>
    <w:rsid w:val="007E54B4"/>
    <w:rsid w:val="007F0CD4"/>
    <w:rsid w:val="007F2188"/>
    <w:rsid w:val="007F2698"/>
    <w:rsid w:val="007F345C"/>
    <w:rsid w:val="007F5047"/>
    <w:rsid w:val="007F5747"/>
    <w:rsid w:val="00803215"/>
    <w:rsid w:val="0080622C"/>
    <w:rsid w:val="00806570"/>
    <w:rsid w:val="008133FF"/>
    <w:rsid w:val="00816F22"/>
    <w:rsid w:val="00825C35"/>
    <w:rsid w:val="008279C3"/>
    <w:rsid w:val="008314FD"/>
    <w:rsid w:val="00832574"/>
    <w:rsid w:val="008339E0"/>
    <w:rsid w:val="00833DF3"/>
    <w:rsid w:val="00836477"/>
    <w:rsid w:val="00842D31"/>
    <w:rsid w:val="00846E7E"/>
    <w:rsid w:val="00853A2E"/>
    <w:rsid w:val="00854974"/>
    <w:rsid w:val="0085650E"/>
    <w:rsid w:val="00857FDC"/>
    <w:rsid w:val="00862BDB"/>
    <w:rsid w:val="00865389"/>
    <w:rsid w:val="0087127D"/>
    <w:rsid w:val="00884818"/>
    <w:rsid w:val="00887F6F"/>
    <w:rsid w:val="00893EB0"/>
    <w:rsid w:val="008A3767"/>
    <w:rsid w:val="008B20EB"/>
    <w:rsid w:val="008B7EA8"/>
    <w:rsid w:val="008C167B"/>
    <w:rsid w:val="008C463F"/>
    <w:rsid w:val="008D64C6"/>
    <w:rsid w:val="008E630F"/>
    <w:rsid w:val="008E7214"/>
    <w:rsid w:val="008F2A13"/>
    <w:rsid w:val="008F5D5E"/>
    <w:rsid w:val="00912AFB"/>
    <w:rsid w:val="009138B8"/>
    <w:rsid w:val="009235C7"/>
    <w:rsid w:val="009256C5"/>
    <w:rsid w:val="009336A3"/>
    <w:rsid w:val="009368E9"/>
    <w:rsid w:val="0094174F"/>
    <w:rsid w:val="00946488"/>
    <w:rsid w:val="00946EC2"/>
    <w:rsid w:val="009473C2"/>
    <w:rsid w:val="0095270D"/>
    <w:rsid w:val="00956F02"/>
    <w:rsid w:val="00961B3C"/>
    <w:rsid w:val="0097527D"/>
    <w:rsid w:val="009802E2"/>
    <w:rsid w:val="00984712"/>
    <w:rsid w:val="00986165"/>
    <w:rsid w:val="00986C1E"/>
    <w:rsid w:val="009919AE"/>
    <w:rsid w:val="0099228A"/>
    <w:rsid w:val="009A0031"/>
    <w:rsid w:val="009A105B"/>
    <w:rsid w:val="009A373F"/>
    <w:rsid w:val="009B6284"/>
    <w:rsid w:val="009B6C9E"/>
    <w:rsid w:val="009C1976"/>
    <w:rsid w:val="00A004BA"/>
    <w:rsid w:val="00A015AE"/>
    <w:rsid w:val="00A037B1"/>
    <w:rsid w:val="00A05D4D"/>
    <w:rsid w:val="00A0678F"/>
    <w:rsid w:val="00A123FC"/>
    <w:rsid w:val="00A136EF"/>
    <w:rsid w:val="00A13B33"/>
    <w:rsid w:val="00A15C3F"/>
    <w:rsid w:val="00A2284C"/>
    <w:rsid w:val="00A229E6"/>
    <w:rsid w:val="00A25FB6"/>
    <w:rsid w:val="00A30D18"/>
    <w:rsid w:val="00A37AF3"/>
    <w:rsid w:val="00A41B94"/>
    <w:rsid w:val="00A446EC"/>
    <w:rsid w:val="00A44F32"/>
    <w:rsid w:val="00A5130E"/>
    <w:rsid w:val="00A561C1"/>
    <w:rsid w:val="00A578F2"/>
    <w:rsid w:val="00A62BDB"/>
    <w:rsid w:val="00A63DCB"/>
    <w:rsid w:val="00A646A2"/>
    <w:rsid w:val="00A64B90"/>
    <w:rsid w:val="00A74AE8"/>
    <w:rsid w:val="00A768DC"/>
    <w:rsid w:val="00A81294"/>
    <w:rsid w:val="00A84E1D"/>
    <w:rsid w:val="00A9421B"/>
    <w:rsid w:val="00AA0C83"/>
    <w:rsid w:val="00AA15BA"/>
    <w:rsid w:val="00AA44D5"/>
    <w:rsid w:val="00AA7072"/>
    <w:rsid w:val="00AA711F"/>
    <w:rsid w:val="00AB0CED"/>
    <w:rsid w:val="00AB2817"/>
    <w:rsid w:val="00AB36EB"/>
    <w:rsid w:val="00AB554E"/>
    <w:rsid w:val="00AC7C6C"/>
    <w:rsid w:val="00AD1658"/>
    <w:rsid w:val="00AD510C"/>
    <w:rsid w:val="00AE47CF"/>
    <w:rsid w:val="00AF10E3"/>
    <w:rsid w:val="00AF6764"/>
    <w:rsid w:val="00B00E03"/>
    <w:rsid w:val="00B07385"/>
    <w:rsid w:val="00B11313"/>
    <w:rsid w:val="00B13B05"/>
    <w:rsid w:val="00B24FDC"/>
    <w:rsid w:val="00B30873"/>
    <w:rsid w:val="00B4236B"/>
    <w:rsid w:val="00B5406E"/>
    <w:rsid w:val="00B54CC6"/>
    <w:rsid w:val="00B555BF"/>
    <w:rsid w:val="00B56345"/>
    <w:rsid w:val="00B60834"/>
    <w:rsid w:val="00B61175"/>
    <w:rsid w:val="00B70AFC"/>
    <w:rsid w:val="00B71771"/>
    <w:rsid w:val="00B73A7A"/>
    <w:rsid w:val="00B775F9"/>
    <w:rsid w:val="00B77EB9"/>
    <w:rsid w:val="00B8148D"/>
    <w:rsid w:val="00B815F4"/>
    <w:rsid w:val="00B81CB0"/>
    <w:rsid w:val="00B82037"/>
    <w:rsid w:val="00B841E6"/>
    <w:rsid w:val="00B90905"/>
    <w:rsid w:val="00BA3A52"/>
    <w:rsid w:val="00BA673E"/>
    <w:rsid w:val="00BB0897"/>
    <w:rsid w:val="00BB4003"/>
    <w:rsid w:val="00BB4E6A"/>
    <w:rsid w:val="00BC234C"/>
    <w:rsid w:val="00BC2C86"/>
    <w:rsid w:val="00BC3818"/>
    <w:rsid w:val="00BC552D"/>
    <w:rsid w:val="00BC718C"/>
    <w:rsid w:val="00BC72E4"/>
    <w:rsid w:val="00BD1FD3"/>
    <w:rsid w:val="00BD4447"/>
    <w:rsid w:val="00BD5E44"/>
    <w:rsid w:val="00BD7E58"/>
    <w:rsid w:val="00BD7E9A"/>
    <w:rsid w:val="00BE0C1C"/>
    <w:rsid w:val="00BE0EEA"/>
    <w:rsid w:val="00BE2CDD"/>
    <w:rsid w:val="00BE3F2C"/>
    <w:rsid w:val="00BE517B"/>
    <w:rsid w:val="00BE5357"/>
    <w:rsid w:val="00BF0210"/>
    <w:rsid w:val="00BF1C09"/>
    <w:rsid w:val="00BF28CB"/>
    <w:rsid w:val="00C139B0"/>
    <w:rsid w:val="00C152FD"/>
    <w:rsid w:val="00C16633"/>
    <w:rsid w:val="00C17EE6"/>
    <w:rsid w:val="00C26D54"/>
    <w:rsid w:val="00C35527"/>
    <w:rsid w:val="00C40A8F"/>
    <w:rsid w:val="00C44114"/>
    <w:rsid w:val="00C65A63"/>
    <w:rsid w:val="00C721D6"/>
    <w:rsid w:val="00C76A28"/>
    <w:rsid w:val="00C81076"/>
    <w:rsid w:val="00C909FB"/>
    <w:rsid w:val="00C90F36"/>
    <w:rsid w:val="00C97613"/>
    <w:rsid w:val="00CA5351"/>
    <w:rsid w:val="00CA61AD"/>
    <w:rsid w:val="00CB6139"/>
    <w:rsid w:val="00CB6C90"/>
    <w:rsid w:val="00CC6BCC"/>
    <w:rsid w:val="00CD13B2"/>
    <w:rsid w:val="00CD2599"/>
    <w:rsid w:val="00CD2ECE"/>
    <w:rsid w:val="00CE2AE9"/>
    <w:rsid w:val="00CE3C7F"/>
    <w:rsid w:val="00CE56AB"/>
    <w:rsid w:val="00CF1872"/>
    <w:rsid w:val="00D00F25"/>
    <w:rsid w:val="00D10A15"/>
    <w:rsid w:val="00D16182"/>
    <w:rsid w:val="00D25EBF"/>
    <w:rsid w:val="00D2649C"/>
    <w:rsid w:val="00D27741"/>
    <w:rsid w:val="00D30FEC"/>
    <w:rsid w:val="00D34FB9"/>
    <w:rsid w:val="00D35D3C"/>
    <w:rsid w:val="00D371B8"/>
    <w:rsid w:val="00D41B28"/>
    <w:rsid w:val="00D41C57"/>
    <w:rsid w:val="00D435AC"/>
    <w:rsid w:val="00D44B53"/>
    <w:rsid w:val="00D46771"/>
    <w:rsid w:val="00D46988"/>
    <w:rsid w:val="00D50829"/>
    <w:rsid w:val="00D515D5"/>
    <w:rsid w:val="00D51693"/>
    <w:rsid w:val="00D563B1"/>
    <w:rsid w:val="00D56D6B"/>
    <w:rsid w:val="00D6089F"/>
    <w:rsid w:val="00D6337A"/>
    <w:rsid w:val="00D63A8C"/>
    <w:rsid w:val="00D81DBD"/>
    <w:rsid w:val="00D862D1"/>
    <w:rsid w:val="00D867B7"/>
    <w:rsid w:val="00D87259"/>
    <w:rsid w:val="00DA089A"/>
    <w:rsid w:val="00DA11E2"/>
    <w:rsid w:val="00DA1593"/>
    <w:rsid w:val="00DA186B"/>
    <w:rsid w:val="00DA511D"/>
    <w:rsid w:val="00DB1091"/>
    <w:rsid w:val="00DB5432"/>
    <w:rsid w:val="00DC1DC5"/>
    <w:rsid w:val="00DC32C5"/>
    <w:rsid w:val="00DC3E45"/>
    <w:rsid w:val="00DC45AD"/>
    <w:rsid w:val="00DD48E0"/>
    <w:rsid w:val="00DD4EE2"/>
    <w:rsid w:val="00DE25DC"/>
    <w:rsid w:val="00DE30C8"/>
    <w:rsid w:val="00DE43DA"/>
    <w:rsid w:val="00E12162"/>
    <w:rsid w:val="00E1529C"/>
    <w:rsid w:val="00E157C8"/>
    <w:rsid w:val="00E17B51"/>
    <w:rsid w:val="00E20A44"/>
    <w:rsid w:val="00E21FFB"/>
    <w:rsid w:val="00E2548E"/>
    <w:rsid w:val="00E27B7F"/>
    <w:rsid w:val="00E30D25"/>
    <w:rsid w:val="00E325CF"/>
    <w:rsid w:val="00E32904"/>
    <w:rsid w:val="00E401CE"/>
    <w:rsid w:val="00E4318E"/>
    <w:rsid w:val="00E46EAB"/>
    <w:rsid w:val="00E47E6F"/>
    <w:rsid w:val="00E52DBF"/>
    <w:rsid w:val="00E53416"/>
    <w:rsid w:val="00E60C91"/>
    <w:rsid w:val="00E618AB"/>
    <w:rsid w:val="00E67023"/>
    <w:rsid w:val="00E71578"/>
    <w:rsid w:val="00E733A7"/>
    <w:rsid w:val="00E745E4"/>
    <w:rsid w:val="00E750EE"/>
    <w:rsid w:val="00E761A4"/>
    <w:rsid w:val="00E766F5"/>
    <w:rsid w:val="00E80A85"/>
    <w:rsid w:val="00E83BD0"/>
    <w:rsid w:val="00E86A0C"/>
    <w:rsid w:val="00E912DC"/>
    <w:rsid w:val="00E92D20"/>
    <w:rsid w:val="00E93D54"/>
    <w:rsid w:val="00E96604"/>
    <w:rsid w:val="00EA04E7"/>
    <w:rsid w:val="00EA10A1"/>
    <w:rsid w:val="00EB2623"/>
    <w:rsid w:val="00EB4335"/>
    <w:rsid w:val="00EC1882"/>
    <w:rsid w:val="00EC5C35"/>
    <w:rsid w:val="00ED1D54"/>
    <w:rsid w:val="00ED4921"/>
    <w:rsid w:val="00EE0332"/>
    <w:rsid w:val="00EE378B"/>
    <w:rsid w:val="00EE643F"/>
    <w:rsid w:val="00EE7B92"/>
    <w:rsid w:val="00EF11FE"/>
    <w:rsid w:val="00EF1213"/>
    <w:rsid w:val="00EF21BF"/>
    <w:rsid w:val="00EF323F"/>
    <w:rsid w:val="00F0120F"/>
    <w:rsid w:val="00F047CB"/>
    <w:rsid w:val="00F05D84"/>
    <w:rsid w:val="00F065A0"/>
    <w:rsid w:val="00F10AD6"/>
    <w:rsid w:val="00F10F09"/>
    <w:rsid w:val="00F11047"/>
    <w:rsid w:val="00F40793"/>
    <w:rsid w:val="00F4192A"/>
    <w:rsid w:val="00F438B1"/>
    <w:rsid w:val="00F45183"/>
    <w:rsid w:val="00F459D2"/>
    <w:rsid w:val="00F516C5"/>
    <w:rsid w:val="00F63CEB"/>
    <w:rsid w:val="00F64C2B"/>
    <w:rsid w:val="00F64C80"/>
    <w:rsid w:val="00F70478"/>
    <w:rsid w:val="00F70D7B"/>
    <w:rsid w:val="00F71C13"/>
    <w:rsid w:val="00F722B4"/>
    <w:rsid w:val="00F7461A"/>
    <w:rsid w:val="00F76556"/>
    <w:rsid w:val="00F770FC"/>
    <w:rsid w:val="00F8087B"/>
    <w:rsid w:val="00F853EA"/>
    <w:rsid w:val="00F86282"/>
    <w:rsid w:val="00F8688E"/>
    <w:rsid w:val="00F95150"/>
    <w:rsid w:val="00FA7999"/>
    <w:rsid w:val="00FA7F37"/>
    <w:rsid w:val="00FB1BC0"/>
    <w:rsid w:val="00FC1ADC"/>
    <w:rsid w:val="00FD6E47"/>
    <w:rsid w:val="00FD71E3"/>
    <w:rsid w:val="00FF7B74"/>
    <w:rsid w:val="0120270A"/>
    <w:rsid w:val="034B269D"/>
    <w:rsid w:val="122E202B"/>
    <w:rsid w:val="33A6F6C6"/>
    <w:rsid w:val="40DDFD0F"/>
    <w:rsid w:val="55D0133D"/>
    <w:rsid w:val="5C17EEDE"/>
    <w:rsid w:val="729E303B"/>
    <w:rsid w:val="7BDB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48FEB"/>
  <w15:chartTrackingRefBased/>
  <w15:docId w15:val="{069A2D39-C720-4BA3-AF3D-B61914B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3E40" w:themeColor="text2"/>
        <w:lang w:val="en-US" w:eastAsia="en-US" w:bidi="ar-SA"/>
      </w:rPr>
    </w:rPrDefault>
    <w:pPrDefault>
      <w:pPr>
        <w:spacing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23F"/>
    <w:pPr>
      <w:spacing w:before="280" w:after="0" w:line="240" w:lineRule="auto"/>
    </w:pPr>
    <w:rPr>
      <w:color w:val="000000" w:themeColor="text1"/>
      <w:sz w:val="24"/>
      <w:lang w:val="nb-NO"/>
    </w:rPr>
  </w:style>
  <w:style w:type="paragraph" w:styleId="Heading1">
    <w:name w:val="heading 1"/>
    <w:basedOn w:val="Normal"/>
    <w:next w:val="Normal"/>
    <w:link w:val="Heading1Char"/>
    <w:uiPriority w:val="9"/>
    <w:qFormat/>
    <w:rsid w:val="00171E09"/>
    <w:pPr>
      <w:keepNext/>
      <w:keepLines/>
      <w:spacing w:before="0" w:after="760"/>
      <w:outlineLvl w:val="0"/>
    </w:pPr>
    <w:rPr>
      <w:rFonts w:asciiTheme="majorHAnsi" w:eastAsiaTheme="majorEastAsia" w:hAnsiTheme="majorHAnsi" w:cstheme="majorBidi"/>
      <w:b/>
      <w:sz w:val="80"/>
      <w:szCs w:val="32"/>
    </w:rPr>
  </w:style>
  <w:style w:type="paragraph" w:styleId="Heading2">
    <w:name w:val="heading 2"/>
    <w:basedOn w:val="Normal"/>
    <w:next w:val="Normal"/>
    <w:link w:val="Heading2Char"/>
    <w:uiPriority w:val="9"/>
    <w:unhideWhenUsed/>
    <w:qFormat/>
    <w:rsid w:val="00ED1D54"/>
    <w:pPr>
      <w:keepNext/>
      <w:keepLines/>
      <w:spacing w:before="0"/>
      <w:outlineLvl w:val="1"/>
    </w:pPr>
    <w:rPr>
      <w:rFonts w:asciiTheme="majorHAnsi" w:eastAsiaTheme="majorEastAsia" w:hAnsiTheme="majorHAnsi" w:cstheme="majorBidi"/>
      <w:b/>
      <w:sz w:val="54"/>
      <w:szCs w:val="26"/>
    </w:rPr>
  </w:style>
  <w:style w:type="paragraph" w:styleId="Heading3">
    <w:name w:val="heading 3"/>
    <w:basedOn w:val="Normal"/>
    <w:next w:val="Normal"/>
    <w:link w:val="Heading3Char"/>
    <w:uiPriority w:val="9"/>
    <w:unhideWhenUsed/>
    <w:qFormat/>
    <w:rsid w:val="00D25EBF"/>
    <w:pPr>
      <w:keepNext/>
      <w:keepLines/>
      <w:spacing w:before="60"/>
      <w:outlineLvl w:val="2"/>
    </w:pPr>
    <w:rPr>
      <w:rFonts w:asciiTheme="majorHAnsi" w:eastAsiaTheme="majorEastAsia" w:hAnsiTheme="majorHAnsi" w:cstheme="majorBidi"/>
      <w:b/>
      <w:sz w:val="32"/>
      <w:szCs w:val="24"/>
    </w:rPr>
  </w:style>
  <w:style w:type="paragraph" w:styleId="Heading4">
    <w:name w:val="heading 4"/>
    <w:basedOn w:val="Normal"/>
    <w:next w:val="Normal"/>
    <w:link w:val="Heading4Char"/>
    <w:uiPriority w:val="9"/>
    <w:unhideWhenUsed/>
    <w:qFormat/>
    <w:rsid w:val="00DE25DC"/>
    <w:pPr>
      <w:keepNext/>
      <w:keepLines/>
      <w:spacing w:before="40"/>
      <w:outlineLvl w:val="3"/>
    </w:pPr>
    <w:rPr>
      <w:rFonts w:asciiTheme="majorHAnsi" w:eastAsiaTheme="majorEastAsia" w:hAnsiTheme="majorHAnsi" w:cstheme="majorBidi"/>
      <w:i/>
      <w:iCs/>
      <w:color w:val="7BA88B" w:themeColor="accent1" w:themeShade="BF"/>
    </w:rPr>
  </w:style>
  <w:style w:type="paragraph" w:styleId="Heading5">
    <w:name w:val="heading 5"/>
    <w:basedOn w:val="Normal"/>
    <w:next w:val="Normal"/>
    <w:link w:val="Heading5Char"/>
    <w:uiPriority w:val="9"/>
    <w:unhideWhenUsed/>
    <w:qFormat/>
    <w:rsid w:val="00DE25DC"/>
    <w:pPr>
      <w:keepNext/>
      <w:keepLines/>
      <w:spacing w:before="40"/>
      <w:outlineLvl w:val="4"/>
    </w:pPr>
    <w:rPr>
      <w:rFonts w:asciiTheme="majorHAnsi" w:eastAsiaTheme="majorEastAsia" w:hAnsiTheme="majorHAnsi" w:cstheme="majorBidi"/>
      <w:color w:val="7BA8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01A"/>
    <w:pPr>
      <w:tabs>
        <w:tab w:val="center" w:pos="4680"/>
        <w:tab w:val="right" w:pos="9360"/>
      </w:tabs>
      <w:spacing w:before="0"/>
    </w:pPr>
    <w:rPr>
      <w:sz w:val="20"/>
    </w:rPr>
  </w:style>
  <w:style w:type="character" w:customStyle="1" w:styleId="HeaderChar">
    <w:name w:val="Header Char"/>
    <w:basedOn w:val="DefaultParagraphFont"/>
    <w:link w:val="Header"/>
    <w:uiPriority w:val="99"/>
    <w:rsid w:val="0077301A"/>
  </w:style>
  <w:style w:type="paragraph" w:styleId="Footer">
    <w:name w:val="footer"/>
    <w:basedOn w:val="Normal"/>
    <w:link w:val="FooterChar"/>
    <w:uiPriority w:val="99"/>
    <w:unhideWhenUsed/>
    <w:rsid w:val="0077301A"/>
    <w:pPr>
      <w:tabs>
        <w:tab w:val="center" w:pos="4680"/>
        <w:tab w:val="right" w:pos="9360"/>
      </w:tabs>
      <w:spacing w:before="0"/>
    </w:pPr>
    <w:rPr>
      <w:sz w:val="20"/>
    </w:rPr>
  </w:style>
  <w:style w:type="character" w:customStyle="1" w:styleId="FooterChar">
    <w:name w:val="Footer Char"/>
    <w:basedOn w:val="DefaultParagraphFont"/>
    <w:link w:val="Footer"/>
    <w:uiPriority w:val="99"/>
    <w:rsid w:val="0077301A"/>
  </w:style>
  <w:style w:type="table" w:styleId="TableGrid">
    <w:name w:val="Table Grid"/>
    <w:basedOn w:val="TableNormal"/>
    <w:uiPriority w:val="39"/>
    <w:rsid w:val="00773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64727"/>
    <w:pPr>
      <w:spacing w:before="0"/>
      <w:contextualSpacing/>
    </w:pPr>
    <w:rPr>
      <w:rFonts w:asciiTheme="majorHAnsi" w:eastAsiaTheme="majorEastAsia" w:hAnsiTheme="majorHAnsi" w:cstheme="majorBidi"/>
      <w:b/>
      <w:caps/>
      <w:color w:val="403E40" w:themeColor="text2"/>
      <w:spacing w:val="20"/>
      <w:kern w:val="28"/>
      <w:sz w:val="54"/>
      <w:szCs w:val="56"/>
    </w:rPr>
  </w:style>
  <w:style w:type="character" w:customStyle="1" w:styleId="TitleChar">
    <w:name w:val="Title Char"/>
    <w:basedOn w:val="DefaultParagraphFont"/>
    <w:link w:val="Title"/>
    <w:uiPriority w:val="10"/>
    <w:rsid w:val="00764727"/>
    <w:rPr>
      <w:rFonts w:asciiTheme="majorHAnsi" w:eastAsiaTheme="majorEastAsia" w:hAnsiTheme="majorHAnsi" w:cstheme="majorBidi"/>
      <w:b/>
      <w:caps/>
      <w:spacing w:val="20"/>
      <w:kern w:val="28"/>
      <w:sz w:val="54"/>
      <w:szCs w:val="56"/>
    </w:rPr>
  </w:style>
  <w:style w:type="paragraph" w:styleId="Subtitle">
    <w:name w:val="Subtitle"/>
    <w:basedOn w:val="Normal"/>
    <w:next w:val="Normal"/>
    <w:link w:val="SubtitleChar"/>
    <w:uiPriority w:val="11"/>
    <w:qFormat/>
    <w:rsid w:val="00C26D54"/>
    <w:pPr>
      <w:framePr w:hSpace="181" w:wrap="around" w:vAnchor="page" w:hAnchor="page" w:x="1305" w:y="1521"/>
      <w:numPr>
        <w:ilvl w:val="1"/>
      </w:numPr>
      <w:spacing w:before="0" w:after="80"/>
      <w:suppressOverlap/>
    </w:pPr>
    <w:rPr>
      <w:rFonts w:eastAsiaTheme="minorEastAsia"/>
      <w:color w:val="403E40" w:themeColor="text2"/>
      <w:sz w:val="32"/>
      <w:szCs w:val="22"/>
    </w:rPr>
  </w:style>
  <w:style w:type="character" w:customStyle="1" w:styleId="SubtitleChar">
    <w:name w:val="Subtitle Char"/>
    <w:basedOn w:val="DefaultParagraphFont"/>
    <w:link w:val="Subtitle"/>
    <w:uiPriority w:val="11"/>
    <w:rsid w:val="00C26D54"/>
    <w:rPr>
      <w:rFonts w:eastAsiaTheme="minorEastAsia"/>
      <w:sz w:val="32"/>
      <w:szCs w:val="22"/>
      <w:lang w:val="nb-NO"/>
    </w:rPr>
  </w:style>
  <w:style w:type="character" w:customStyle="1" w:styleId="Heading1Char">
    <w:name w:val="Heading 1 Char"/>
    <w:basedOn w:val="DefaultParagraphFont"/>
    <w:link w:val="Heading1"/>
    <w:uiPriority w:val="9"/>
    <w:rsid w:val="00171E09"/>
    <w:rPr>
      <w:rFonts w:asciiTheme="majorHAnsi" w:eastAsiaTheme="majorEastAsia" w:hAnsiTheme="majorHAnsi" w:cstheme="majorBidi"/>
      <w:b/>
      <w:color w:val="000000" w:themeColor="text1"/>
      <w:sz w:val="80"/>
      <w:szCs w:val="32"/>
      <w:lang w:val="nb-NO"/>
    </w:rPr>
  </w:style>
  <w:style w:type="character" w:customStyle="1" w:styleId="Heading2Char">
    <w:name w:val="Heading 2 Char"/>
    <w:basedOn w:val="DefaultParagraphFont"/>
    <w:link w:val="Heading2"/>
    <w:uiPriority w:val="9"/>
    <w:rsid w:val="00ED1D54"/>
    <w:rPr>
      <w:rFonts w:asciiTheme="majorHAnsi" w:eastAsiaTheme="majorEastAsia" w:hAnsiTheme="majorHAnsi" w:cstheme="majorBidi"/>
      <w:b/>
      <w:color w:val="000000" w:themeColor="text1"/>
      <w:sz w:val="54"/>
      <w:szCs w:val="26"/>
      <w:lang w:val="nb-NO"/>
    </w:rPr>
  </w:style>
  <w:style w:type="paragraph" w:customStyle="1" w:styleId="Mindretekst">
    <w:name w:val="Mindre tekst"/>
    <w:basedOn w:val="Normal"/>
    <w:qFormat/>
    <w:rsid w:val="000C2DE2"/>
    <w:pPr>
      <w:spacing w:before="0"/>
    </w:pPr>
    <w:rPr>
      <w:sz w:val="18"/>
    </w:rPr>
  </w:style>
  <w:style w:type="character" w:styleId="Strong">
    <w:name w:val="Strong"/>
    <w:basedOn w:val="DefaultParagraphFont"/>
    <w:uiPriority w:val="22"/>
    <w:qFormat/>
    <w:rsid w:val="000C2DE2"/>
    <w:rPr>
      <w:b/>
      <w:bCs/>
    </w:rPr>
  </w:style>
  <w:style w:type="table" w:customStyle="1" w:styleId="Skjematabell">
    <w:name w:val="Skjematabell"/>
    <w:basedOn w:val="TableNormal"/>
    <w:uiPriority w:val="99"/>
    <w:rsid w:val="00E733A7"/>
    <w:pPr>
      <w:spacing w:after="0" w:line="240" w:lineRule="auto"/>
    </w:pPr>
    <w:tblPr>
      <w:tblBorders>
        <w:top w:val="single" w:sz="8" w:space="0" w:color="B6CFBF" w:themeColor="accent1"/>
        <w:left w:val="single" w:sz="8" w:space="0" w:color="B6CFBF" w:themeColor="accent1"/>
        <w:bottom w:val="single" w:sz="8" w:space="0" w:color="B6CFBF" w:themeColor="accent1"/>
        <w:right w:val="single" w:sz="8" w:space="0" w:color="B6CFBF" w:themeColor="accent1"/>
        <w:insideH w:val="single" w:sz="8" w:space="0" w:color="B6CFBF" w:themeColor="accent1"/>
        <w:insideV w:val="single" w:sz="8" w:space="0" w:color="B6CFBF" w:themeColor="accent1"/>
      </w:tblBorders>
      <w:tblCellMar>
        <w:top w:w="142" w:type="dxa"/>
        <w:left w:w="170" w:type="dxa"/>
        <w:bottom w:w="85" w:type="dxa"/>
        <w:right w:w="170" w:type="dxa"/>
      </w:tblCellMar>
    </w:tblPr>
    <w:tblStylePr w:type="firstRow">
      <w:rPr>
        <w:b/>
        <w:color w:val="000000" w:themeColor="text1"/>
      </w:rPr>
      <w:tblPr/>
      <w:tcPr>
        <w:shd w:val="clear" w:color="auto" w:fill="B6CFBF" w:themeFill="accent1"/>
      </w:tcPr>
    </w:tblStylePr>
  </w:style>
  <w:style w:type="paragraph" w:styleId="BalloonText">
    <w:name w:val="Balloon Text"/>
    <w:basedOn w:val="Normal"/>
    <w:link w:val="BalloonTextChar"/>
    <w:uiPriority w:val="99"/>
    <w:semiHidden/>
    <w:unhideWhenUsed/>
    <w:rsid w:val="00BC2C8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C86"/>
    <w:rPr>
      <w:rFonts w:ascii="Segoe UI" w:hAnsi="Segoe UI" w:cs="Segoe UI"/>
      <w:color w:val="000000" w:themeColor="text1"/>
      <w:sz w:val="18"/>
      <w:szCs w:val="18"/>
    </w:rPr>
  </w:style>
  <w:style w:type="paragraph" w:styleId="NoSpacing">
    <w:name w:val="No Spacing"/>
    <w:uiPriority w:val="1"/>
    <w:qFormat/>
    <w:rsid w:val="00BC234C"/>
    <w:pPr>
      <w:spacing w:after="0" w:line="240" w:lineRule="auto"/>
    </w:pPr>
    <w:rPr>
      <w:color w:val="000000" w:themeColor="text1"/>
    </w:rPr>
  </w:style>
  <w:style w:type="paragraph" w:styleId="ListBullet">
    <w:name w:val="List Bullet"/>
    <w:basedOn w:val="Normal"/>
    <w:uiPriority w:val="99"/>
    <w:unhideWhenUsed/>
    <w:rsid w:val="002071BF"/>
    <w:pPr>
      <w:numPr>
        <w:numId w:val="1"/>
      </w:numPr>
      <w:spacing w:before="0" w:after="80"/>
      <w:ind w:left="369" w:hanging="369"/>
    </w:pPr>
  </w:style>
  <w:style w:type="character" w:customStyle="1" w:styleId="Heading3Char">
    <w:name w:val="Heading 3 Char"/>
    <w:basedOn w:val="DefaultParagraphFont"/>
    <w:link w:val="Heading3"/>
    <w:uiPriority w:val="9"/>
    <w:rsid w:val="00D25EBF"/>
    <w:rPr>
      <w:rFonts w:asciiTheme="majorHAnsi" w:eastAsiaTheme="majorEastAsia" w:hAnsiTheme="majorHAnsi" w:cstheme="majorBidi"/>
      <w:b/>
      <w:color w:val="000000" w:themeColor="text1"/>
      <w:sz w:val="32"/>
      <w:szCs w:val="24"/>
      <w:lang w:val="nb-NO"/>
    </w:rPr>
  </w:style>
  <w:style w:type="character" w:styleId="PlaceholderText">
    <w:name w:val="Placeholder Text"/>
    <w:basedOn w:val="DefaultParagraphFont"/>
    <w:uiPriority w:val="99"/>
    <w:semiHidden/>
    <w:rsid w:val="00137BCB"/>
    <w:rPr>
      <w:vanish/>
      <w:color w:val="808080"/>
    </w:rPr>
  </w:style>
  <w:style w:type="paragraph" w:customStyle="1" w:styleId="Pa0">
    <w:name w:val="Pa0"/>
    <w:basedOn w:val="Normal"/>
    <w:next w:val="Normal"/>
    <w:uiPriority w:val="99"/>
    <w:rsid w:val="006D19D7"/>
    <w:pPr>
      <w:autoSpaceDE w:val="0"/>
      <w:autoSpaceDN w:val="0"/>
      <w:adjustRightInd w:val="0"/>
      <w:spacing w:before="0" w:line="241" w:lineRule="atLeast"/>
    </w:pPr>
    <w:rPr>
      <w:rFonts w:ascii="Calibri" w:hAnsi="Calibri" w:cs="Calibri"/>
      <w:color w:val="403E40" w:themeColor="text2"/>
      <w:szCs w:val="24"/>
    </w:rPr>
  </w:style>
  <w:style w:type="character" w:customStyle="1" w:styleId="A1">
    <w:name w:val="A1"/>
    <w:uiPriority w:val="99"/>
    <w:rsid w:val="006D19D7"/>
    <w:rPr>
      <w:color w:val="211D1E"/>
      <w:sz w:val="18"/>
      <w:szCs w:val="18"/>
    </w:rPr>
  </w:style>
  <w:style w:type="paragraph" w:customStyle="1" w:styleId="Punktlistealfanumerisk">
    <w:name w:val="Punktliste alfanumerisk"/>
    <w:basedOn w:val="Mindretekst"/>
    <w:rsid w:val="00836477"/>
    <w:pPr>
      <w:numPr>
        <w:numId w:val="2"/>
      </w:numPr>
      <w:spacing w:after="220"/>
      <w:ind w:left="170" w:hanging="170"/>
    </w:pPr>
    <w:rPr>
      <w:noProof/>
    </w:rPr>
  </w:style>
  <w:style w:type="paragraph" w:styleId="ListParagraph">
    <w:name w:val="List Paragraph"/>
    <w:basedOn w:val="Normal"/>
    <w:uiPriority w:val="34"/>
    <w:qFormat/>
    <w:rsid w:val="002071BF"/>
    <w:pPr>
      <w:ind w:left="720"/>
      <w:contextualSpacing/>
    </w:pPr>
  </w:style>
  <w:style w:type="table" w:customStyle="1" w:styleId="Skjematabell1">
    <w:name w:val="Skjematabell1"/>
    <w:basedOn w:val="TableNormal"/>
    <w:uiPriority w:val="99"/>
    <w:rsid w:val="00627229"/>
    <w:pPr>
      <w:spacing w:after="0" w:line="240" w:lineRule="auto"/>
    </w:pPr>
    <w:tblPr>
      <w:tblStyleRowBandSize w:val="1"/>
      <w:tblBorders>
        <w:top w:val="single" w:sz="8" w:space="0" w:color="B6CFBF" w:themeColor="accent1"/>
        <w:left w:val="single" w:sz="8" w:space="0" w:color="B6CFBF" w:themeColor="accent1"/>
        <w:bottom w:val="single" w:sz="8" w:space="0" w:color="B6CFBF" w:themeColor="accent1"/>
        <w:right w:val="single" w:sz="8" w:space="0" w:color="B6CFBF" w:themeColor="accent1"/>
        <w:insideH w:val="single" w:sz="8" w:space="0" w:color="B6CFBF" w:themeColor="accent1"/>
        <w:insideV w:val="single" w:sz="8" w:space="0" w:color="B6CFBF" w:themeColor="accent1"/>
      </w:tblBorders>
      <w:tblCellMar>
        <w:top w:w="142" w:type="dxa"/>
        <w:left w:w="170" w:type="dxa"/>
        <w:bottom w:w="85" w:type="dxa"/>
        <w:right w:w="170" w:type="dxa"/>
      </w:tblCellMar>
    </w:tblPr>
    <w:tblStylePr w:type="firstRow">
      <w:rPr>
        <w:b/>
        <w:color w:val="000000" w:themeColor="text1"/>
      </w:rPr>
      <w:tblPr/>
      <w:tcPr>
        <w:shd w:val="clear" w:color="auto" w:fill="B6CFBF" w:themeFill="accent1"/>
      </w:tcPr>
    </w:tblStylePr>
    <w:tblStylePr w:type="band1Horz">
      <w:tblPr/>
      <w:tcPr>
        <w:shd w:val="clear" w:color="auto" w:fill="DAE5DF"/>
      </w:tcPr>
    </w:tblStylePr>
    <w:tblStylePr w:type="band2Horz">
      <w:tblPr/>
      <w:tcPr>
        <w:shd w:val="clear" w:color="auto" w:fill="F3F7F4"/>
      </w:tcPr>
    </w:tblStylePr>
  </w:style>
  <w:style w:type="character" w:customStyle="1" w:styleId="Heading4Char">
    <w:name w:val="Heading 4 Char"/>
    <w:basedOn w:val="DefaultParagraphFont"/>
    <w:link w:val="Heading4"/>
    <w:uiPriority w:val="9"/>
    <w:rsid w:val="00DE25DC"/>
    <w:rPr>
      <w:rFonts w:asciiTheme="majorHAnsi" w:eastAsiaTheme="majorEastAsia" w:hAnsiTheme="majorHAnsi" w:cstheme="majorBidi"/>
      <w:i/>
      <w:iCs/>
      <w:color w:val="7BA88B" w:themeColor="accent1" w:themeShade="BF"/>
      <w:sz w:val="24"/>
      <w:lang w:val="nb-NO"/>
    </w:rPr>
  </w:style>
  <w:style w:type="character" w:customStyle="1" w:styleId="Heading5Char">
    <w:name w:val="Heading 5 Char"/>
    <w:basedOn w:val="DefaultParagraphFont"/>
    <w:link w:val="Heading5"/>
    <w:uiPriority w:val="9"/>
    <w:rsid w:val="00DE25DC"/>
    <w:rPr>
      <w:rFonts w:asciiTheme="majorHAnsi" w:eastAsiaTheme="majorEastAsia" w:hAnsiTheme="majorHAnsi" w:cstheme="majorBidi"/>
      <w:color w:val="7BA88B" w:themeColor="accent1" w:themeShade="BF"/>
      <w:sz w:val="24"/>
      <w:lang w:val="nb-NO"/>
    </w:rPr>
  </w:style>
  <w:style w:type="character" w:styleId="Hyperlink">
    <w:name w:val="Hyperlink"/>
    <w:basedOn w:val="DefaultParagraphFont"/>
    <w:uiPriority w:val="99"/>
    <w:unhideWhenUsed/>
    <w:rsid w:val="00DE25DC"/>
    <w:rPr>
      <w:color w:val="0563C1" w:themeColor="hyperlink"/>
      <w:u w:val="single"/>
    </w:rPr>
  </w:style>
  <w:style w:type="character" w:styleId="IntenseReference">
    <w:name w:val="Intense Reference"/>
    <w:basedOn w:val="DefaultParagraphFont"/>
    <w:uiPriority w:val="32"/>
    <w:qFormat/>
    <w:rsid w:val="00A229E6"/>
    <w:rPr>
      <w:b/>
      <w:bCs/>
      <w:smallCaps/>
      <w:color w:val="B6CFBF" w:themeColor="accent1"/>
      <w:spacing w:val="5"/>
    </w:rPr>
  </w:style>
  <w:style w:type="character" w:styleId="Emphasis">
    <w:name w:val="Emphasis"/>
    <w:basedOn w:val="DefaultParagraphFont"/>
    <w:uiPriority w:val="20"/>
    <w:qFormat/>
    <w:rsid w:val="00A229E6"/>
    <w:rPr>
      <w:i/>
      <w:iCs/>
    </w:rPr>
  </w:style>
  <w:style w:type="character" w:styleId="CommentReference">
    <w:name w:val="annotation reference"/>
    <w:basedOn w:val="DefaultParagraphFont"/>
    <w:uiPriority w:val="99"/>
    <w:semiHidden/>
    <w:unhideWhenUsed/>
    <w:rsid w:val="00F722B4"/>
    <w:rPr>
      <w:sz w:val="16"/>
      <w:szCs w:val="16"/>
    </w:rPr>
  </w:style>
  <w:style w:type="paragraph" w:styleId="CommentText">
    <w:name w:val="annotation text"/>
    <w:basedOn w:val="Normal"/>
    <w:link w:val="CommentTextChar"/>
    <w:uiPriority w:val="99"/>
    <w:unhideWhenUsed/>
    <w:rsid w:val="00F722B4"/>
    <w:rPr>
      <w:sz w:val="20"/>
    </w:rPr>
  </w:style>
  <w:style w:type="character" w:customStyle="1" w:styleId="CommentTextChar">
    <w:name w:val="Comment Text Char"/>
    <w:basedOn w:val="DefaultParagraphFont"/>
    <w:link w:val="CommentText"/>
    <w:uiPriority w:val="99"/>
    <w:rsid w:val="00F722B4"/>
    <w:rPr>
      <w:color w:val="000000" w:themeColor="text1"/>
      <w:lang w:val="nb-NO"/>
    </w:rPr>
  </w:style>
  <w:style w:type="paragraph" w:styleId="CommentSubject">
    <w:name w:val="annotation subject"/>
    <w:basedOn w:val="CommentText"/>
    <w:next w:val="CommentText"/>
    <w:link w:val="CommentSubjectChar"/>
    <w:uiPriority w:val="99"/>
    <w:semiHidden/>
    <w:unhideWhenUsed/>
    <w:rsid w:val="00F722B4"/>
    <w:rPr>
      <w:b/>
      <w:bCs/>
    </w:rPr>
  </w:style>
  <w:style w:type="character" w:customStyle="1" w:styleId="CommentSubjectChar">
    <w:name w:val="Comment Subject Char"/>
    <w:basedOn w:val="CommentTextChar"/>
    <w:link w:val="CommentSubject"/>
    <w:uiPriority w:val="99"/>
    <w:semiHidden/>
    <w:rsid w:val="00F722B4"/>
    <w:rPr>
      <w:b/>
      <w:bCs/>
      <w:color w:val="000000" w:themeColor="text1"/>
      <w:lang w:val="nb-NO"/>
    </w:rPr>
  </w:style>
  <w:style w:type="character" w:styleId="UnresolvedMention">
    <w:name w:val="Unresolved Mention"/>
    <w:basedOn w:val="DefaultParagraphFont"/>
    <w:uiPriority w:val="99"/>
    <w:semiHidden/>
    <w:unhideWhenUsed/>
    <w:rsid w:val="00E67023"/>
    <w:rPr>
      <w:color w:val="605E5C"/>
      <w:shd w:val="clear" w:color="auto" w:fill="E1DFDD"/>
    </w:rPr>
  </w:style>
  <w:style w:type="character" w:styleId="FollowedHyperlink">
    <w:name w:val="FollowedHyperlink"/>
    <w:basedOn w:val="DefaultParagraphFont"/>
    <w:uiPriority w:val="99"/>
    <w:semiHidden/>
    <w:unhideWhenUsed/>
    <w:rsid w:val="00224BF1"/>
    <w:rPr>
      <w:color w:val="954F72" w:themeColor="followedHyperlink"/>
      <w:u w:val="single"/>
    </w:rPr>
  </w:style>
  <w:style w:type="character" w:styleId="Mention">
    <w:name w:val="Mention"/>
    <w:basedOn w:val="DefaultParagraphFont"/>
    <w:uiPriority w:val="99"/>
    <w:unhideWhenUsed/>
    <w:rsid w:val="009861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2302">
      <w:bodyDiv w:val="1"/>
      <w:marLeft w:val="0"/>
      <w:marRight w:val="0"/>
      <w:marTop w:val="0"/>
      <w:marBottom w:val="0"/>
      <w:divBdr>
        <w:top w:val="none" w:sz="0" w:space="0" w:color="auto"/>
        <w:left w:val="none" w:sz="0" w:space="0" w:color="auto"/>
        <w:bottom w:val="none" w:sz="0" w:space="0" w:color="auto"/>
        <w:right w:val="none" w:sz="0" w:space="0" w:color="auto"/>
      </w:divBdr>
    </w:div>
    <w:div w:id="312609691">
      <w:bodyDiv w:val="1"/>
      <w:marLeft w:val="0"/>
      <w:marRight w:val="0"/>
      <w:marTop w:val="0"/>
      <w:marBottom w:val="0"/>
      <w:divBdr>
        <w:top w:val="none" w:sz="0" w:space="0" w:color="auto"/>
        <w:left w:val="none" w:sz="0" w:space="0" w:color="auto"/>
        <w:bottom w:val="none" w:sz="0" w:space="0" w:color="auto"/>
        <w:right w:val="none" w:sz="0" w:space="0" w:color="auto"/>
      </w:divBdr>
    </w:div>
    <w:div w:id="390353926">
      <w:bodyDiv w:val="1"/>
      <w:marLeft w:val="0"/>
      <w:marRight w:val="0"/>
      <w:marTop w:val="0"/>
      <w:marBottom w:val="0"/>
      <w:divBdr>
        <w:top w:val="none" w:sz="0" w:space="0" w:color="auto"/>
        <w:left w:val="none" w:sz="0" w:space="0" w:color="auto"/>
        <w:bottom w:val="none" w:sz="0" w:space="0" w:color="auto"/>
        <w:right w:val="none" w:sz="0" w:space="0" w:color="auto"/>
      </w:divBdr>
    </w:div>
    <w:div w:id="463424273">
      <w:bodyDiv w:val="1"/>
      <w:marLeft w:val="0"/>
      <w:marRight w:val="0"/>
      <w:marTop w:val="0"/>
      <w:marBottom w:val="0"/>
      <w:divBdr>
        <w:top w:val="none" w:sz="0" w:space="0" w:color="auto"/>
        <w:left w:val="none" w:sz="0" w:space="0" w:color="auto"/>
        <w:bottom w:val="none" w:sz="0" w:space="0" w:color="auto"/>
        <w:right w:val="none" w:sz="0" w:space="0" w:color="auto"/>
      </w:divBdr>
    </w:div>
    <w:div w:id="543717504">
      <w:bodyDiv w:val="1"/>
      <w:marLeft w:val="0"/>
      <w:marRight w:val="0"/>
      <w:marTop w:val="0"/>
      <w:marBottom w:val="0"/>
      <w:divBdr>
        <w:top w:val="none" w:sz="0" w:space="0" w:color="auto"/>
        <w:left w:val="none" w:sz="0" w:space="0" w:color="auto"/>
        <w:bottom w:val="none" w:sz="0" w:space="0" w:color="auto"/>
        <w:right w:val="none" w:sz="0" w:space="0" w:color="auto"/>
      </w:divBdr>
    </w:div>
    <w:div w:id="628970860">
      <w:bodyDiv w:val="1"/>
      <w:marLeft w:val="0"/>
      <w:marRight w:val="0"/>
      <w:marTop w:val="0"/>
      <w:marBottom w:val="0"/>
      <w:divBdr>
        <w:top w:val="none" w:sz="0" w:space="0" w:color="auto"/>
        <w:left w:val="none" w:sz="0" w:space="0" w:color="auto"/>
        <w:bottom w:val="none" w:sz="0" w:space="0" w:color="auto"/>
        <w:right w:val="none" w:sz="0" w:space="0" w:color="auto"/>
      </w:divBdr>
    </w:div>
    <w:div w:id="797719784">
      <w:bodyDiv w:val="1"/>
      <w:marLeft w:val="0"/>
      <w:marRight w:val="0"/>
      <w:marTop w:val="0"/>
      <w:marBottom w:val="0"/>
      <w:divBdr>
        <w:top w:val="none" w:sz="0" w:space="0" w:color="auto"/>
        <w:left w:val="none" w:sz="0" w:space="0" w:color="auto"/>
        <w:bottom w:val="none" w:sz="0" w:space="0" w:color="auto"/>
        <w:right w:val="none" w:sz="0" w:space="0" w:color="auto"/>
      </w:divBdr>
    </w:div>
    <w:div w:id="824779529">
      <w:bodyDiv w:val="1"/>
      <w:marLeft w:val="0"/>
      <w:marRight w:val="0"/>
      <w:marTop w:val="0"/>
      <w:marBottom w:val="0"/>
      <w:divBdr>
        <w:top w:val="none" w:sz="0" w:space="0" w:color="auto"/>
        <w:left w:val="none" w:sz="0" w:space="0" w:color="auto"/>
        <w:bottom w:val="none" w:sz="0" w:space="0" w:color="auto"/>
        <w:right w:val="none" w:sz="0" w:space="0" w:color="auto"/>
      </w:divBdr>
    </w:div>
    <w:div w:id="870193707">
      <w:bodyDiv w:val="1"/>
      <w:marLeft w:val="0"/>
      <w:marRight w:val="0"/>
      <w:marTop w:val="0"/>
      <w:marBottom w:val="0"/>
      <w:divBdr>
        <w:top w:val="none" w:sz="0" w:space="0" w:color="auto"/>
        <w:left w:val="none" w:sz="0" w:space="0" w:color="auto"/>
        <w:bottom w:val="none" w:sz="0" w:space="0" w:color="auto"/>
        <w:right w:val="none" w:sz="0" w:space="0" w:color="auto"/>
      </w:divBdr>
    </w:div>
    <w:div w:id="986084130">
      <w:bodyDiv w:val="1"/>
      <w:marLeft w:val="0"/>
      <w:marRight w:val="0"/>
      <w:marTop w:val="0"/>
      <w:marBottom w:val="0"/>
      <w:divBdr>
        <w:top w:val="none" w:sz="0" w:space="0" w:color="auto"/>
        <w:left w:val="none" w:sz="0" w:space="0" w:color="auto"/>
        <w:bottom w:val="none" w:sz="0" w:space="0" w:color="auto"/>
        <w:right w:val="none" w:sz="0" w:space="0" w:color="auto"/>
      </w:divBdr>
    </w:div>
    <w:div w:id="987590061">
      <w:bodyDiv w:val="1"/>
      <w:marLeft w:val="0"/>
      <w:marRight w:val="0"/>
      <w:marTop w:val="0"/>
      <w:marBottom w:val="0"/>
      <w:divBdr>
        <w:top w:val="none" w:sz="0" w:space="0" w:color="auto"/>
        <w:left w:val="none" w:sz="0" w:space="0" w:color="auto"/>
        <w:bottom w:val="none" w:sz="0" w:space="0" w:color="auto"/>
        <w:right w:val="none" w:sz="0" w:space="0" w:color="auto"/>
      </w:divBdr>
    </w:div>
    <w:div w:id="1000042636">
      <w:bodyDiv w:val="1"/>
      <w:marLeft w:val="0"/>
      <w:marRight w:val="0"/>
      <w:marTop w:val="0"/>
      <w:marBottom w:val="0"/>
      <w:divBdr>
        <w:top w:val="none" w:sz="0" w:space="0" w:color="auto"/>
        <w:left w:val="none" w:sz="0" w:space="0" w:color="auto"/>
        <w:bottom w:val="none" w:sz="0" w:space="0" w:color="auto"/>
        <w:right w:val="none" w:sz="0" w:space="0" w:color="auto"/>
      </w:divBdr>
    </w:div>
    <w:div w:id="1085301466">
      <w:bodyDiv w:val="1"/>
      <w:marLeft w:val="0"/>
      <w:marRight w:val="0"/>
      <w:marTop w:val="0"/>
      <w:marBottom w:val="0"/>
      <w:divBdr>
        <w:top w:val="none" w:sz="0" w:space="0" w:color="auto"/>
        <w:left w:val="none" w:sz="0" w:space="0" w:color="auto"/>
        <w:bottom w:val="none" w:sz="0" w:space="0" w:color="auto"/>
        <w:right w:val="none" w:sz="0" w:space="0" w:color="auto"/>
      </w:divBdr>
    </w:div>
    <w:div w:id="1238591759">
      <w:bodyDiv w:val="1"/>
      <w:marLeft w:val="0"/>
      <w:marRight w:val="0"/>
      <w:marTop w:val="0"/>
      <w:marBottom w:val="0"/>
      <w:divBdr>
        <w:top w:val="none" w:sz="0" w:space="0" w:color="auto"/>
        <w:left w:val="none" w:sz="0" w:space="0" w:color="auto"/>
        <w:bottom w:val="none" w:sz="0" w:space="0" w:color="auto"/>
        <w:right w:val="none" w:sz="0" w:space="0" w:color="auto"/>
      </w:divBdr>
    </w:div>
    <w:div w:id="200023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ab\AppData\Local\Microsoft\Windows\INetCache\Content.Outlook\ESYP6RUZ\Likestillingsredegj&#248;relse%20(003).dotx" TargetMode="External"/></Relationships>
</file>

<file path=word/theme/theme1.xml><?xml version="1.0" encoding="utf-8"?>
<a:theme xmlns:a="http://schemas.openxmlformats.org/drawingml/2006/main" name="Office Theme">
  <a:themeElements>
    <a:clrScheme name="Egendefinert 1">
      <a:dk1>
        <a:sysClr val="windowText" lastClr="000000"/>
      </a:dk1>
      <a:lt1>
        <a:sysClr val="window" lastClr="FFFFFF"/>
      </a:lt1>
      <a:dk2>
        <a:srgbClr val="403E40"/>
      </a:dk2>
      <a:lt2>
        <a:srgbClr val="E7E6E6"/>
      </a:lt2>
      <a:accent1>
        <a:srgbClr val="B6CFBF"/>
      </a:accent1>
      <a:accent2>
        <a:srgbClr val="A9A487"/>
      </a:accent2>
      <a:accent3>
        <a:srgbClr val="FFD169"/>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5F8E15B9E36D489843AAA7DCE27B45" ma:contentTypeVersion="17" ma:contentTypeDescription="Create a new document." ma:contentTypeScope="" ma:versionID="8b271fde1ccbf020b37b008dc824a153">
  <xsd:schema xmlns:xsd="http://www.w3.org/2001/XMLSchema" xmlns:xs="http://www.w3.org/2001/XMLSchema" xmlns:p="http://schemas.microsoft.com/office/2006/metadata/properties" xmlns:ns2="cbb9612a-3ca8-40eb-9f54-6836eeb39572" xmlns:ns3="48b90de0-dc2a-4bf8-b300-0e37825551dd" targetNamespace="http://schemas.microsoft.com/office/2006/metadata/properties" ma:root="true" ma:fieldsID="528764a9b2f2c59209e00d4ebed28b8c" ns2:_="" ns3:_="">
    <xsd:import namespace="cbb9612a-3ca8-40eb-9f54-6836eeb39572"/>
    <xsd:import namespace="48b90de0-dc2a-4bf8-b300-0e37825551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9612a-3ca8-40eb-9f54-6836eeb39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553944-9f8c-4ea6-b6e5-e8f48cb3e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90de0-dc2a-4bf8-b300-0e37825551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7a3a2d-51b3-4e56-b65c-433c1a405476}" ma:internalName="TaxCatchAll" ma:showField="CatchAllData" ma:web="48b90de0-dc2a-4bf8-b300-0e37825551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b90de0-dc2a-4bf8-b300-0e37825551dd">
      <UserInfo>
        <DisplayName>Anders Nes Hagen</DisplayName>
        <AccountId>72</AccountId>
        <AccountType/>
      </UserInfo>
      <UserInfo>
        <DisplayName>Øyvind Moster</DisplayName>
        <AccountId>57</AccountId>
        <AccountType/>
      </UserInfo>
    </SharedWithUsers>
    <TaxCatchAll xmlns="48b90de0-dc2a-4bf8-b300-0e37825551dd" xsi:nil="true"/>
    <lcf76f155ced4ddcb4097134ff3c332f xmlns="cbb9612a-3ca8-40eb-9f54-6836eeb395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F366BD-9745-43FE-B818-C7E5A7791E1A}">
  <ds:schemaRefs>
    <ds:schemaRef ds:uri="http://schemas.microsoft.com/sharepoint/v3/contenttype/forms"/>
  </ds:schemaRefs>
</ds:datastoreItem>
</file>

<file path=customXml/itemProps2.xml><?xml version="1.0" encoding="utf-8"?>
<ds:datastoreItem xmlns:ds="http://schemas.openxmlformats.org/officeDocument/2006/customXml" ds:itemID="{9A4B836A-DFBE-45F6-AA45-D86DBDBF7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9612a-3ca8-40eb-9f54-6836eeb39572"/>
    <ds:schemaRef ds:uri="48b90de0-dc2a-4bf8-b300-0e3782555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CC235-6EEF-486A-A343-76A5D2F0CF3E}">
  <ds:schemaRefs>
    <ds:schemaRef ds:uri="http://schemas.openxmlformats.org/officeDocument/2006/bibliography"/>
  </ds:schemaRefs>
</ds:datastoreItem>
</file>

<file path=customXml/itemProps4.xml><?xml version="1.0" encoding="utf-8"?>
<ds:datastoreItem xmlns:ds="http://schemas.openxmlformats.org/officeDocument/2006/customXml" ds:itemID="{AABBC160-B4EE-4E06-99DE-14BD1E92C9A5}">
  <ds:schemaRefs>
    <ds:schemaRef ds:uri="http://schemas.microsoft.com/office/2006/metadata/properties"/>
    <ds:schemaRef ds:uri="http://schemas.microsoft.com/office/infopath/2007/PartnerControls"/>
    <ds:schemaRef ds:uri="48b90de0-dc2a-4bf8-b300-0e37825551dd"/>
    <ds:schemaRef ds:uri="cbb9612a-3ca8-40eb-9f54-6836eeb39572"/>
  </ds:schemaRefs>
</ds:datastoreItem>
</file>

<file path=docProps/app.xml><?xml version="1.0" encoding="utf-8"?>
<Properties xmlns="http://schemas.openxmlformats.org/officeDocument/2006/extended-properties" xmlns:vt="http://schemas.openxmlformats.org/officeDocument/2006/docPropsVTypes">
  <Template>Likestillingsredegjørelse (003)</Template>
  <TotalTime>316</TotalTime>
  <Pages>6</Pages>
  <Words>1210</Words>
  <Characters>6899</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Sofie Borgen Skjetne</dc:creator>
  <cp:keywords/>
  <dc:description/>
  <cp:lastModifiedBy>Camilla Olsen</cp:lastModifiedBy>
  <cp:revision>68</cp:revision>
  <cp:lastPrinted>2019-10-10T02:15:00Z</cp:lastPrinted>
  <dcterms:created xsi:type="dcterms:W3CDTF">2024-03-08T10:22:00Z</dcterms:created>
  <dcterms:modified xsi:type="dcterms:W3CDTF">2025-01-17T12:19:00Z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0x0101000D5F8E15B9E36D489843AAA7DCE27B45</vt:lpwstr>
  </property>
  <property fmtid="{D5CDD505-2E9C-101B-9397-08002B2CF9AE}" pid="4" name="MediaServiceImageTags">
    <vt:lpwstr/>
  </property>
</Properties>
</file>